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C8F9C" w14:textId="77777777" w:rsidR="009C7A53" w:rsidRPr="00710045" w:rsidRDefault="009C7A53" w:rsidP="009C7A53">
      <w:pPr>
        <w:jc w:val="center"/>
        <w:rPr>
          <w:rFonts w:eastAsia="Calibri" w:cs="Times New Roman"/>
          <w:b/>
          <w:szCs w:val="24"/>
        </w:rPr>
      </w:pPr>
      <w:r w:rsidRPr="00710045">
        <w:rPr>
          <w:rFonts w:eastAsia="Calibri" w:cs="Times New Roman"/>
          <w:b/>
          <w:szCs w:val="24"/>
        </w:rPr>
        <w:t>DOCKET NO. 48151</w:t>
      </w:r>
    </w:p>
    <w:p w14:paraId="360E26FE" w14:textId="77777777" w:rsidR="009C7A53" w:rsidRPr="00710045" w:rsidRDefault="009C7A53" w:rsidP="009C7A53">
      <w:pPr>
        <w:jc w:val="center"/>
        <w:rPr>
          <w:rFonts w:eastAsia="Times New Roman" w:cs="Times New Roman"/>
          <w:b/>
          <w:szCs w:val="24"/>
        </w:rPr>
      </w:pPr>
    </w:p>
    <w:tbl>
      <w:tblPr>
        <w:tblW w:w="9490" w:type="dxa"/>
        <w:tblLayout w:type="fixed"/>
        <w:tblLook w:val="01E0" w:firstRow="1" w:lastRow="1" w:firstColumn="1" w:lastColumn="1" w:noHBand="0" w:noVBand="0"/>
      </w:tblPr>
      <w:tblGrid>
        <w:gridCol w:w="4520"/>
        <w:gridCol w:w="360"/>
        <w:gridCol w:w="4610"/>
      </w:tblGrid>
      <w:tr w:rsidR="009C7A53" w14:paraId="21BA67EF" w14:textId="77777777" w:rsidTr="00C051B7">
        <w:trPr>
          <w:trHeight w:val="487"/>
        </w:trPr>
        <w:tc>
          <w:tcPr>
            <w:tcW w:w="4520" w:type="dxa"/>
            <w:hideMark/>
          </w:tcPr>
          <w:p w14:paraId="57FAB783" w14:textId="77777777" w:rsidR="009C7A53" w:rsidRPr="00710045" w:rsidRDefault="009C7A53" w:rsidP="00C051B7">
            <w:pPr>
              <w:jc w:val="left"/>
              <w:rPr>
                <w:rFonts w:eastAsia="Times New Roman" w:cs="Times New Roman"/>
                <w:b/>
                <w:caps/>
                <w:szCs w:val="24"/>
              </w:rPr>
            </w:pPr>
            <w:r w:rsidRPr="00710045">
              <w:rPr>
                <w:rFonts w:eastAsia="Times New Roman" w:cs="Times New Roman"/>
                <w:b/>
                <w:caps/>
                <w:szCs w:val="24"/>
              </w:rPr>
              <w:t>APPLICATION OF BOLIVAR UTILITY SERVICES, LLC AND UNDINE TEXAS ENVIRONMENTAL, LLC FOR SALE, TRANSFER, OR MERGER OF FACILITIES AND CERTIFICATES RIGHTS IN GALVESTON COUNTY</w:t>
            </w:r>
          </w:p>
        </w:tc>
        <w:tc>
          <w:tcPr>
            <w:tcW w:w="360" w:type="dxa"/>
            <w:hideMark/>
          </w:tcPr>
          <w:p w14:paraId="485F033E" w14:textId="77777777" w:rsidR="009C7A53" w:rsidRPr="00710045" w:rsidRDefault="009C7A53" w:rsidP="00C051B7">
            <w:pPr>
              <w:rPr>
                <w:rFonts w:eastAsia="Times New Roman" w:cs="Times New Roman"/>
                <w:b/>
                <w:szCs w:val="24"/>
              </w:rPr>
            </w:pPr>
            <w:r w:rsidRPr="00710045">
              <w:rPr>
                <w:rFonts w:eastAsia="Times New Roman" w:cs="Times New Roman"/>
                <w:b/>
                <w:szCs w:val="24"/>
              </w:rPr>
              <w:t>§</w:t>
            </w:r>
          </w:p>
          <w:p w14:paraId="000C3586" w14:textId="77777777" w:rsidR="009C7A53" w:rsidRPr="00710045" w:rsidRDefault="009C7A53" w:rsidP="00C051B7">
            <w:pPr>
              <w:rPr>
                <w:rFonts w:eastAsia="Times New Roman" w:cs="Times New Roman"/>
                <w:bCs/>
                <w:szCs w:val="24"/>
              </w:rPr>
            </w:pPr>
            <w:r w:rsidRPr="00710045">
              <w:rPr>
                <w:rFonts w:eastAsia="Times New Roman" w:cs="Times New Roman"/>
                <w:b/>
                <w:szCs w:val="24"/>
              </w:rPr>
              <w:t>§</w:t>
            </w:r>
          </w:p>
          <w:p w14:paraId="6F6DFA8B" w14:textId="77777777" w:rsidR="009C7A53" w:rsidRPr="00710045" w:rsidRDefault="009C7A53" w:rsidP="00C051B7">
            <w:pPr>
              <w:keepNext/>
              <w:tabs>
                <w:tab w:val="center" w:pos="4770"/>
                <w:tab w:val="left" w:pos="5400"/>
              </w:tabs>
              <w:rPr>
                <w:rFonts w:eastAsia="Times New Roman" w:cs="Times New Roman"/>
                <w:b/>
                <w:bCs/>
                <w:caps/>
                <w:szCs w:val="24"/>
              </w:rPr>
            </w:pPr>
            <w:r w:rsidRPr="00710045">
              <w:rPr>
                <w:rFonts w:eastAsia="Times New Roman" w:cs="Times New Roman"/>
                <w:b/>
                <w:bCs/>
                <w:caps/>
                <w:szCs w:val="24"/>
              </w:rPr>
              <w:t>§</w:t>
            </w:r>
          </w:p>
          <w:p w14:paraId="69318E6C" w14:textId="77777777" w:rsidR="009C7A53" w:rsidRPr="00710045" w:rsidRDefault="009C7A53" w:rsidP="00C051B7">
            <w:pPr>
              <w:keepNext/>
              <w:tabs>
                <w:tab w:val="center" w:pos="4770"/>
                <w:tab w:val="left" w:pos="5400"/>
              </w:tabs>
              <w:rPr>
                <w:rFonts w:eastAsia="Times New Roman" w:cs="Times New Roman"/>
                <w:b/>
                <w:bCs/>
                <w:caps/>
                <w:szCs w:val="24"/>
              </w:rPr>
            </w:pPr>
            <w:r w:rsidRPr="00710045">
              <w:rPr>
                <w:rFonts w:eastAsia="Times New Roman" w:cs="Times New Roman"/>
                <w:b/>
                <w:bCs/>
                <w:caps/>
                <w:szCs w:val="24"/>
              </w:rPr>
              <w:t>§</w:t>
            </w:r>
          </w:p>
          <w:p w14:paraId="2D31AA50" w14:textId="77777777" w:rsidR="009C7A53" w:rsidRPr="00710045" w:rsidRDefault="009C7A53" w:rsidP="00C051B7">
            <w:pPr>
              <w:keepNext/>
              <w:tabs>
                <w:tab w:val="center" w:pos="4770"/>
                <w:tab w:val="left" w:pos="5400"/>
              </w:tabs>
              <w:rPr>
                <w:rFonts w:eastAsia="Times New Roman" w:cs="Times New Roman"/>
                <w:b/>
                <w:bCs/>
                <w:caps/>
                <w:szCs w:val="24"/>
              </w:rPr>
            </w:pPr>
            <w:r w:rsidRPr="00710045">
              <w:rPr>
                <w:rFonts w:eastAsia="Times New Roman" w:cs="Times New Roman"/>
                <w:b/>
                <w:bCs/>
                <w:caps/>
                <w:szCs w:val="24"/>
              </w:rPr>
              <w:t>§</w:t>
            </w:r>
          </w:p>
          <w:p w14:paraId="655F9A2C" w14:textId="77777777" w:rsidR="009C7A53" w:rsidRPr="00710045" w:rsidRDefault="009C7A53" w:rsidP="00C051B7">
            <w:pPr>
              <w:keepNext/>
              <w:tabs>
                <w:tab w:val="center" w:pos="4770"/>
                <w:tab w:val="left" w:pos="5400"/>
              </w:tabs>
              <w:rPr>
                <w:rFonts w:eastAsia="Times New Roman" w:cs="Times New Roman"/>
                <w:b/>
                <w:bCs/>
                <w:caps/>
                <w:szCs w:val="24"/>
              </w:rPr>
            </w:pPr>
            <w:r w:rsidRPr="00710045">
              <w:rPr>
                <w:rFonts w:eastAsia="Times New Roman" w:cs="Times New Roman"/>
                <w:b/>
                <w:bCs/>
                <w:caps/>
                <w:szCs w:val="24"/>
              </w:rPr>
              <w:t>§</w:t>
            </w:r>
          </w:p>
          <w:p w14:paraId="1FAA8565" w14:textId="77777777" w:rsidR="009C7A53" w:rsidRDefault="009C7A53" w:rsidP="00C051B7">
            <w:pPr>
              <w:keepNext/>
              <w:tabs>
                <w:tab w:val="center" w:pos="4770"/>
                <w:tab w:val="left" w:pos="5400"/>
              </w:tabs>
              <w:rPr>
                <w:rFonts w:eastAsia="Times New Roman" w:cs="Times New Roman"/>
                <w:b/>
                <w:bCs/>
                <w:caps/>
                <w:szCs w:val="24"/>
              </w:rPr>
            </w:pPr>
            <w:r w:rsidRPr="00710045">
              <w:rPr>
                <w:rFonts w:eastAsia="Times New Roman" w:cs="Times New Roman"/>
                <w:b/>
                <w:bCs/>
                <w:caps/>
                <w:szCs w:val="24"/>
              </w:rPr>
              <w:t>§</w:t>
            </w:r>
          </w:p>
          <w:p w14:paraId="6BCC2D62" w14:textId="77777777" w:rsidR="009C7A53" w:rsidRPr="00710045" w:rsidRDefault="009C7A53" w:rsidP="00C051B7">
            <w:pPr>
              <w:keepNext/>
              <w:tabs>
                <w:tab w:val="center" w:pos="4770"/>
                <w:tab w:val="left" w:pos="5400"/>
              </w:tabs>
              <w:rPr>
                <w:rFonts w:eastAsia="Times New Roman" w:cs="Times New Roman"/>
                <w:b/>
                <w:bCs/>
                <w:caps/>
                <w:szCs w:val="24"/>
              </w:rPr>
            </w:pPr>
          </w:p>
          <w:p w14:paraId="12F60390" w14:textId="77777777" w:rsidR="009C7A53" w:rsidRPr="00710045" w:rsidRDefault="009C7A53" w:rsidP="00C051B7">
            <w:pPr>
              <w:keepNext/>
              <w:tabs>
                <w:tab w:val="center" w:pos="4770"/>
                <w:tab w:val="left" w:pos="5400"/>
              </w:tabs>
              <w:rPr>
                <w:rFonts w:eastAsia="Times New Roman" w:cs="Times New Roman"/>
                <w:b/>
                <w:bCs/>
                <w:caps/>
                <w:szCs w:val="24"/>
              </w:rPr>
            </w:pPr>
          </w:p>
        </w:tc>
        <w:tc>
          <w:tcPr>
            <w:tcW w:w="4610" w:type="dxa"/>
          </w:tcPr>
          <w:p w14:paraId="02F361A4" w14:textId="77777777" w:rsidR="009C7A53" w:rsidRPr="00710045" w:rsidRDefault="009C7A53" w:rsidP="00C051B7">
            <w:pPr>
              <w:keepNext/>
              <w:tabs>
                <w:tab w:val="center" w:pos="4770"/>
                <w:tab w:val="left" w:pos="5400"/>
              </w:tabs>
              <w:jc w:val="center"/>
              <w:rPr>
                <w:rFonts w:eastAsia="Times New Roman" w:cs="Times New Roman"/>
                <w:b/>
                <w:bCs/>
                <w:caps/>
                <w:szCs w:val="24"/>
              </w:rPr>
            </w:pPr>
          </w:p>
          <w:p w14:paraId="4DF57824" w14:textId="77777777" w:rsidR="009C7A53" w:rsidRPr="00710045" w:rsidRDefault="009C7A53" w:rsidP="00C051B7">
            <w:pPr>
              <w:keepNext/>
              <w:tabs>
                <w:tab w:val="center" w:pos="4770"/>
                <w:tab w:val="left" w:pos="5400"/>
              </w:tabs>
              <w:jc w:val="center"/>
              <w:rPr>
                <w:rFonts w:eastAsia="Times New Roman" w:cs="Times New Roman"/>
                <w:b/>
                <w:bCs/>
                <w:caps/>
                <w:szCs w:val="24"/>
              </w:rPr>
            </w:pPr>
            <w:r w:rsidRPr="00710045">
              <w:rPr>
                <w:rFonts w:eastAsia="Times New Roman" w:cs="Times New Roman"/>
                <w:b/>
                <w:bCs/>
                <w:caps/>
                <w:szCs w:val="24"/>
              </w:rPr>
              <w:t>Public Utility Commission</w:t>
            </w:r>
          </w:p>
          <w:p w14:paraId="5D0ED352" w14:textId="77777777" w:rsidR="009C7A53" w:rsidRPr="00710045" w:rsidRDefault="009C7A53" w:rsidP="00C051B7">
            <w:pPr>
              <w:keepNext/>
              <w:tabs>
                <w:tab w:val="center" w:pos="4770"/>
                <w:tab w:val="left" w:pos="5400"/>
              </w:tabs>
              <w:jc w:val="center"/>
              <w:rPr>
                <w:rFonts w:eastAsia="Times New Roman" w:cs="Times New Roman"/>
                <w:b/>
                <w:bCs/>
                <w:caps/>
                <w:szCs w:val="24"/>
              </w:rPr>
            </w:pPr>
          </w:p>
          <w:p w14:paraId="1CCDE442" w14:textId="77777777" w:rsidR="009C7A53" w:rsidRPr="00710045" w:rsidRDefault="009C7A53" w:rsidP="00C051B7">
            <w:pPr>
              <w:keepNext/>
              <w:tabs>
                <w:tab w:val="center" w:pos="4770"/>
                <w:tab w:val="left" w:pos="5400"/>
              </w:tabs>
              <w:jc w:val="center"/>
              <w:rPr>
                <w:rFonts w:eastAsia="Times New Roman" w:cs="Times New Roman"/>
                <w:b/>
                <w:bCs/>
                <w:caps/>
                <w:szCs w:val="24"/>
              </w:rPr>
            </w:pPr>
            <w:r w:rsidRPr="00710045">
              <w:rPr>
                <w:rFonts w:eastAsia="Times New Roman" w:cs="Times New Roman"/>
                <w:b/>
                <w:bCs/>
                <w:caps/>
                <w:szCs w:val="24"/>
              </w:rPr>
              <w:t>of Texas</w:t>
            </w:r>
          </w:p>
        </w:tc>
      </w:tr>
    </w:tbl>
    <w:p w14:paraId="0731F8E5" w14:textId="6F5AABA6" w:rsidR="009C7A53" w:rsidRPr="003837FC" w:rsidRDefault="00CC3472" w:rsidP="009C7A53">
      <w:pPr>
        <w:jc w:val="center"/>
        <w:rPr>
          <w:rFonts w:eastAsia="Times New Roman" w:cs="Times New Roman"/>
          <w:b/>
          <w:szCs w:val="24"/>
        </w:rPr>
      </w:pPr>
      <w:r w:rsidRPr="003837FC">
        <w:rPr>
          <w:rFonts w:eastAsia="Times New Roman" w:cs="Times New Roman"/>
          <w:b/>
          <w:szCs w:val="24"/>
        </w:rPr>
        <w:t>CLARIFICATION</w:t>
      </w:r>
      <w:r w:rsidR="009C7A53" w:rsidRPr="003837FC">
        <w:rPr>
          <w:rFonts w:eastAsia="Times New Roman" w:cs="Times New Roman"/>
          <w:b/>
          <w:szCs w:val="24"/>
        </w:rPr>
        <w:t xml:space="preserve"> AND</w:t>
      </w:r>
      <w:r w:rsidR="00670B34" w:rsidRPr="003837FC">
        <w:rPr>
          <w:rFonts w:eastAsia="Times New Roman" w:cs="Times New Roman"/>
          <w:b/>
          <w:szCs w:val="24"/>
        </w:rPr>
        <w:t xml:space="preserve"> JOINT MOTION TO ADMIT EVIDENCE AND</w:t>
      </w:r>
    </w:p>
    <w:p w14:paraId="23261E18" w14:textId="39E0DBA5" w:rsidR="009C7A53" w:rsidRPr="003837FC" w:rsidRDefault="009C7A53" w:rsidP="009C7A53">
      <w:pPr>
        <w:tabs>
          <w:tab w:val="center" w:pos="4680"/>
          <w:tab w:val="right" w:pos="9360"/>
        </w:tabs>
        <w:jc w:val="center"/>
        <w:rPr>
          <w:rFonts w:eastAsia="Times New Roman" w:cs="Times New Roman"/>
          <w:b/>
          <w:szCs w:val="24"/>
        </w:rPr>
      </w:pPr>
      <w:r w:rsidRPr="003837FC">
        <w:rPr>
          <w:rFonts w:eastAsia="Times New Roman" w:cs="Times New Roman"/>
          <w:b/>
          <w:szCs w:val="24"/>
        </w:rPr>
        <w:t>PROPOSED NOTICE OF APPROVAL</w:t>
      </w:r>
    </w:p>
    <w:p w14:paraId="085D3B57" w14:textId="77777777" w:rsidR="009C7A53" w:rsidRPr="00BD0ABC" w:rsidRDefault="009C7A53" w:rsidP="009C7A53">
      <w:pPr>
        <w:tabs>
          <w:tab w:val="center" w:pos="4680"/>
          <w:tab w:val="right" w:pos="9360"/>
        </w:tabs>
        <w:jc w:val="center"/>
        <w:rPr>
          <w:rFonts w:eastAsia="Calibri" w:cs="Times New Roman"/>
          <w:b/>
          <w:szCs w:val="24"/>
          <w:u w:val="single"/>
        </w:rPr>
      </w:pPr>
    </w:p>
    <w:p w14:paraId="7BBA2A0E" w14:textId="4DE3DF4E" w:rsidR="009C7A53" w:rsidRDefault="009C7A53" w:rsidP="009C7A53">
      <w:pPr>
        <w:spacing w:line="360" w:lineRule="auto"/>
        <w:ind w:firstLine="720"/>
        <w:rPr>
          <w:rFonts w:eastAsia="Calibri" w:cs="Times New Roman"/>
          <w:szCs w:val="24"/>
        </w:rPr>
      </w:pPr>
      <w:r w:rsidRPr="00CC3472">
        <w:rPr>
          <w:rFonts w:eastAsia="Calibri" w:cs="Times New Roman"/>
          <w:b/>
          <w:bCs/>
          <w:szCs w:val="24"/>
        </w:rPr>
        <w:t>COME NOW</w:t>
      </w:r>
      <w:r w:rsidRPr="00BD0ABC">
        <w:rPr>
          <w:rFonts w:eastAsia="Calibri" w:cs="Times New Roman"/>
          <w:szCs w:val="24"/>
        </w:rPr>
        <w:t xml:space="preserve"> Undine Texas</w:t>
      </w:r>
      <w:r>
        <w:rPr>
          <w:rFonts w:eastAsia="Calibri" w:cs="Times New Roman"/>
          <w:szCs w:val="24"/>
        </w:rPr>
        <w:t xml:space="preserve"> Environmental</w:t>
      </w:r>
      <w:r w:rsidRPr="00BD0ABC">
        <w:rPr>
          <w:rFonts w:eastAsia="Calibri" w:cs="Times New Roman"/>
          <w:szCs w:val="24"/>
        </w:rPr>
        <w:t>, LLC (Undine)</w:t>
      </w:r>
      <w:r>
        <w:rPr>
          <w:rFonts w:eastAsia="Calibri" w:cs="Times New Roman"/>
          <w:szCs w:val="24"/>
        </w:rPr>
        <w:t>, and Bolivar Utility Services, LLC (Bolivar) (collectively, the Applicants), together with the staff of the Public Utility Commission of Texas (Commission Staff) (collectively, the Parties),</w:t>
      </w:r>
      <w:r w:rsidRPr="00BD0ABC">
        <w:rPr>
          <w:rFonts w:eastAsia="Calibri" w:cs="Times New Roman"/>
          <w:szCs w:val="24"/>
        </w:rPr>
        <w:t xml:space="preserve"> and fil</w:t>
      </w:r>
      <w:r>
        <w:rPr>
          <w:rFonts w:eastAsia="Calibri" w:cs="Times New Roman"/>
          <w:szCs w:val="24"/>
        </w:rPr>
        <w:t>e</w:t>
      </w:r>
      <w:r w:rsidRPr="00BD0ABC">
        <w:rPr>
          <w:rFonts w:eastAsia="Calibri" w:cs="Times New Roman"/>
          <w:szCs w:val="24"/>
        </w:rPr>
        <w:t xml:space="preserve"> this </w:t>
      </w:r>
      <w:r w:rsidR="006B7A7B">
        <w:rPr>
          <w:rFonts w:eastAsia="Calibri" w:cs="Times New Roman"/>
          <w:szCs w:val="24"/>
        </w:rPr>
        <w:t xml:space="preserve">Clarification </w:t>
      </w:r>
      <w:r>
        <w:rPr>
          <w:rFonts w:eastAsia="Calibri" w:cs="Times New Roman"/>
          <w:szCs w:val="24"/>
        </w:rPr>
        <w:t xml:space="preserve">and </w:t>
      </w:r>
      <w:r w:rsidR="00BA6C4F">
        <w:rPr>
          <w:rFonts w:eastAsia="Calibri" w:cs="Times New Roman"/>
          <w:szCs w:val="24"/>
        </w:rPr>
        <w:t xml:space="preserve">Joint Motion to Admit Evidence and </w:t>
      </w:r>
      <w:r w:rsidR="006B7A7B">
        <w:rPr>
          <w:rFonts w:eastAsia="Calibri" w:cs="Times New Roman"/>
          <w:szCs w:val="24"/>
        </w:rPr>
        <w:t xml:space="preserve">Amended </w:t>
      </w:r>
      <w:r>
        <w:rPr>
          <w:rFonts w:eastAsia="Calibri" w:cs="Times New Roman"/>
          <w:szCs w:val="24"/>
        </w:rPr>
        <w:t>Proposed Notice of Approval.  In support thereof, the Parties show the following:</w:t>
      </w:r>
    </w:p>
    <w:p w14:paraId="772C3A6F" w14:textId="33A62537" w:rsidR="00222BE3" w:rsidRPr="0021158E" w:rsidRDefault="009C7A53" w:rsidP="0021158E">
      <w:pPr>
        <w:pStyle w:val="ListParagraph"/>
        <w:numPr>
          <w:ilvl w:val="0"/>
          <w:numId w:val="8"/>
        </w:numPr>
        <w:spacing w:line="360" w:lineRule="auto"/>
        <w:jc w:val="center"/>
        <w:rPr>
          <w:rFonts w:ascii="Times New Roman Bold" w:hAnsi="Times New Roman Bold"/>
          <w:smallCaps/>
          <w:szCs w:val="24"/>
        </w:rPr>
      </w:pPr>
      <w:r w:rsidRPr="003837FC">
        <w:rPr>
          <w:rFonts w:ascii="Times New Roman Bold" w:hAnsi="Times New Roman Bold"/>
          <w:smallCaps/>
          <w:szCs w:val="24"/>
        </w:rPr>
        <w:t>Background</w:t>
      </w:r>
    </w:p>
    <w:p w14:paraId="2B85EA68" w14:textId="37A905A3" w:rsidR="009C7A53" w:rsidRDefault="009C7A53" w:rsidP="0021158E">
      <w:pPr>
        <w:spacing w:line="360" w:lineRule="auto"/>
        <w:ind w:firstLine="720"/>
        <w:rPr>
          <w:rFonts w:cs="Times New Roman"/>
          <w:szCs w:val="24"/>
        </w:rPr>
      </w:pPr>
      <w:r w:rsidRPr="006D32C7">
        <w:rPr>
          <w:rFonts w:cs="Times New Roman"/>
          <w:szCs w:val="24"/>
        </w:rPr>
        <w:t xml:space="preserve">On </w:t>
      </w:r>
      <w:r>
        <w:rPr>
          <w:rFonts w:cs="Times New Roman"/>
          <w:szCs w:val="24"/>
        </w:rPr>
        <w:t>March 8, 2018</w:t>
      </w:r>
      <w:r w:rsidRPr="006D32C7">
        <w:rPr>
          <w:rFonts w:cs="Times New Roman"/>
          <w:szCs w:val="24"/>
        </w:rPr>
        <w:t xml:space="preserve">, </w:t>
      </w:r>
      <w:r>
        <w:rPr>
          <w:rFonts w:cs="Times New Roman"/>
          <w:szCs w:val="24"/>
        </w:rPr>
        <w:t xml:space="preserve">Applicants </w:t>
      </w:r>
      <w:r w:rsidRPr="006D32C7">
        <w:rPr>
          <w:rFonts w:cs="Times New Roman"/>
          <w:szCs w:val="24"/>
        </w:rPr>
        <w:t xml:space="preserve">filed an application with the Public Utility Commission of Texas (Commission) for </w:t>
      </w:r>
      <w:r>
        <w:rPr>
          <w:rFonts w:cs="Times New Roman"/>
          <w:szCs w:val="24"/>
        </w:rPr>
        <w:t xml:space="preserve">sale, transfer, or merger of facilities and certificate rights in Galveston </w:t>
      </w:r>
      <w:r w:rsidR="00C60F1F">
        <w:rPr>
          <w:rFonts w:cs="Times New Roman"/>
          <w:szCs w:val="24"/>
        </w:rPr>
        <w:t xml:space="preserve">and Chambers </w:t>
      </w:r>
      <w:r>
        <w:rPr>
          <w:rFonts w:cs="Times New Roman"/>
          <w:szCs w:val="24"/>
        </w:rPr>
        <w:t>Count</w:t>
      </w:r>
      <w:r w:rsidR="00C60F1F">
        <w:rPr>
          <w:rFonts w:cs="Times New Roman"/>
          <w:szCs w:val="24"/>
        </w:rPr>
        <w:t>ies</w:t>
      </w:r>
      <w:r>
        <w:rPr>
          <w:rFonts w:cs="Times New Roman"/>
          <w:szCs w:val="24"/>
        </w:rPr>
        <w:t xml:space="preserve">.  Specifically, Bolivar seeks to sell its sewer system and transfer service area under certificate of convenience and necessity </w:t>
      </w:r>
      <w:r w:rsidR="00B5627B">
        <w:rPr>
          <w:rFonts w:cs="Times New Roman"/>
          <w:szCs w:val="24"/>
        </w:rPr>
        <w:t xml:space="preserve">(CCN) No. </w:t>
      </w:r>
      <w:r>
        <w:rPr>
          <w:rFonts w:cs="Times New Roman"/>
          <w:szCs w:val="24"/>
        </w:rPr>
        <w:t xml:space="preserve">21026 to Undine.  The total area being requested includes approximately 37,468 acres and serves </w:t>
      </w:r>
      <w:r w:rsidRPr="00AD4651">
        <w:rPr>
          <w:rFonts w:cs="Times New Roman"/>
          <w:szCs w:val="24"/>
        </w:rPr>
        <w:t>702</w:t>
      </w:r>
      <w:r>
        <w:rPr>
          <w:rFonts w:cs="Times New Roman"/>
          <w:szCs w:val="24"/>
        </w:rPr>
        <w:t xml:space="preserve"> current customers.</w:t>
      </w:r>
    </w:p>
    <w:p w14:paraId="4B7E71C5" w14:textId="77777777" w:rsidR="009C7A53" w:rsidRDefault="009C7A53" w:rsidP="009C7A53">
      <w:pPr>
        <w:spacing w:line="360" w:lineRule="auto"/>
        <w:ind w:firstLine="720"/>
        <w:rPr>
          <w:rFonts w:cs="Times New Roman"/>
          <w:szCs w:val="24"/>
        </w:rPr>
      </w:pPr>
      <w:r>
        <w:rPr>
          <w:rFonts w:cs="Times New Roman"/>
          <w:szCs w:val="24"/>
        </w:rPr>
        <w:t>On January 25, 2019, Order No. 8 was issued, permitting the transaction to proceed and requiring the filing of documents demonstrating the close of the transaction.  On September 26, 2019, Applicants filed the required closing documents.</w:t>
      </w:r>
    </w:p>
    <w:p w14:paraId="4CDF722D" w14:textId="77777777" w:rsidR="009C7A53" w:rsidRDefault="009C7A53" w:rsidP="009C7A53">
      <w:pPr>
        <w:spacing w:line="360" w:lineRule="auto"/>
        <w:ind w:firstLine="720"/>
        <w:rPr>
          <w:rFonts w:cs="Times New Roman"/>
          <w:szCs w:val="24"/>
        </w:rPr>
      </w:pPr>
      <w:r>
        <w:rPr>
          <w:rFonts w:cs="Times New Roman"/>
          <w:szCs w:val="24"/>
        </w:rPr>
        <w:t>On October 10, 2019, Staff filed a recommendation that the Applicants’ closing documents were consistent with the applicable Commission rules.  On October 11, 2019, Order No. 12 was issued, finding the closing documentation sufficient and establishing a procedural schedule.</w:t>
      </w:r>
    </w:p>
    <w:p w14:paraId="332BF97F" w14:textId="77777777" w:rsidR="009C7A53" w:rsidRDefault="009C7A53" w:rsidP="009C7A53">
      <w:pPr>
        <w:spacing w:line="360" w:lineRule="auto"/>
        <w:ind w:firstLine="720"/>
        <w:rPr>
          <w:rFonts w:cs="Times New Roman"/>
          <w:szCs w:val="24"/>
        </w:rPr>
      </w:pPr>
      <w:r>
        <w:rPr>
          <w:rFonts w:cs="Times New Roman"/>
          <w:szCs w:val="24"/>
        </w:rPr>
        <w:t>On October 28, 2019, Staff provided a final sewer map, a revised sewer certificate, and a proposed sewer tariff to Undine for review and consent. On October 28, 2019, Staff also provided the final sewer map to Bolivar for review and consent. On October 31, 2019, Undine filed its consent form concurring with the final map, revised sewer certificate, and revised tariff.  On November 1, 2019, Bolivar filed its consent form concurring with the final map.</w:t>
      </w:r>
    </w:p>
    <w:p w14:paraId="390F4C1D" w14:textId="78FA88F0" w:rsidR="009C7A53" w:rsidRDefault="00670EA9" w:rsidP="009C7A53">
      <w:pPr>
        <w:spacing w:line="360" w:lineRule="auto"/>
        <w:ind w:firstLine="720"/>
        <w:rPr>
          <w:rFonts w:cs="Times New Roman"/>
          <w:szCs w:val="24"/>
        </w:rPr>
      </w:pPr>
      <w:r>
        <w:rPr>
          <w:rFonts w:cs="Times New Roman"/>
          <w:szCs w:val="24"/>
        </w:rPr>
        <w:t>On</w:t>
      </w:r>
      <w:r w:rsidR="009C7A53">
        <w:rPr>
          <w:rFonts w:cs="Times New Roman"/>
          <w:szCs w:val="24"/>
        </w:rPr>
        <w:t xml:space="preserve"> November 18, 2019</w:t>
      </w:r>
      <w:r>
        <w:rPr>
          <w:rFonts w:cs="Times New Roman"/>
          <w:szCs w:val="24"/>
        </w:rPr>
        <w:t xml:space="preserve">, </w:t>
      </w:r>
      <w:r w:rsidR="009C7A53">
        <w:rPr>
          <w:rFonts w:cs="Times New Roman"/>
          <w:szCs w:val="24"/>
        </w:rPr>
        <w:t xml:space="preserve">the parties </w:t>
      </w:r>
      <w:r>
        <w:rPr>
          <w:rFonts w:cs="Times New Roman"/>
          <w:szCs w:val="24"/>
        </w:rPr>
        <w:t>filed</w:t>
      </w:r>
      <w:r w:rsidR="009C7A53">
        <w:rPr>
          <w:rFonts w:cs="Times New Roman"/>
          <w:szCs w:val="24"/>
        </w:rPr>
        <w:t xml:space="preserve"> proposed findings and fact and conclusions of law.  </w:t>
      </w:r>
      <w:r>
        <w:rPr>
          <w:rFonts w:cs="Times New Roman"/>
          <w:szCs w:val="24"/>
        </w:rPr>
        <w:t xml:space="preserve">On February 6, 2020, </w:t>
      </w:r>
      <w:r w:rsidR="007F4D01">
        <w:rPr>
          <w:rFonts w:cs="Times New Roman"/>
          <w:szCs w:val="24"/>
        </w:rPr>
        <w:t xml:space="preserve">Order No. 14 required parties to provide clarification for </w:t>
      </w:r>
      <w:r w:rsidR="008C4C9D">
        <w:rPr>
          <w:rFonts w:cs="Times New Roman"/>
          <w:szCs w:val="24"/>
        </w:rPr>
        <w:t xml:space="preserve">an </w:t>
      </w:r>
      <w:r w:rsidR="007F4D01">
        <w:rPr>
          <w:rFonts w:cs="Times New Roman"/>
          <w:szCs w:val="24"/>
        </w:rPr>
        <w:t xml:space="preserve">issue that </w:t>
      </w:r>
      <w:r w:rsidR="007F4D01">
        <w:rPr>
          <w:rFonts w:cs="Times New Roman"/>
          <w:szCs w:val="24"/>
        </w:rPr>
        <w:lastRenderedPageBreak/>
        <w:t>the Administrative Law Judge had detected by February 27, 2020.  T</w:t>
      </w:r>
      <w:r w:rsidR="009C7A53">
        <w:rPr>
          <w:rFonts w:cs="Times New Roman"/>
          <w:szCs w:val="24"/>
        </w:rPr>
        <w:t>his pleading</w:t>
      </w:r>
      <w:r w:rsidR="007F4D01">
        <w:rPr>
          <w:rFonts w:cs="Times New Roman"/>
          <w:szCs w:val="24"/>
        </w:rPr>
        <w:t>, therefore,</w:t>
      </w:r>
      <w:r w:rsidR="009C7A53">
        <w:rPr>
          <w:rFonts w:cs="Times New Roman"/>
          <w:szCs w:val="24"/>
        </w:rPr>
        <w:t xml:space="preserve"> is timely filed.</w:t>
      </w:r>
    </w:p>
    <w:p w14:paraId="0A7962DD" w14:textId="6DD26863" w:rsidR="003B36CF" w:rsidRDefault="003B36CF" w:rsidP="005170C3">
      <w:pPr>
        <w:rPr>
          <w:rFonts w:cs="Times New Roman"/>
          <w:szCs w:val="24"/>
        </w:rPr>
      </w:pPr>
    </w:p>
    <w:p w14:paraId="3BFB8F55" w14:textId="20DC82C1" w:rsidR="003B36CF" w:rsidRDefault="003B36CF" w:rsidP="003B36CF">
      <w:pPr>
        <w:spacing w:line="360" w:lineRule="auto"/>
        <w:jc w:val="center"/>
        <w:rPr>
          <w:rFonts w:cs="Times New Roman"/>
          <w:szCs w:val="24"/>
        </w:rPr>
      </w:pPr>
      <w:r>
        <w:rPr>
          <w:rFonts w:cs="Times New Roman"/>
          <w:b/>
          <w:bCs/>
          <w:smallCaps/>
          <w:szCs w:val="24"/>
        </w:rPr>
        <w:t>II</w:t>
      </w:r>
      <w:r w:rsidRPr="003837FC">
        <w:rPr>
          <w:rFonts w:cs="Times New Roman"/>
          <w:b/>
          <w:bCs/>
          <w:smallCaps/>
          <w:sz w:val="28"/>
          <w:szCs w:val="28"/>
        </w:rPr>
        <w:t>.</w:t>
      </w:r>
      <w:r w:rsidRPr="003837FC">
        <w:rPr>
          <w:rFonts w:cs="Times New Roman"/>
          <w:b/>
          <w:bCs/>
          <w:smallCaps/>
          <w:sz w:val="28"/>
          <w:szCs w:val="28"/>
        </w:rPr>
        <w:tab/>
      </w:r>
      <w:r w:rsidR="00E006B3" w:rsidRPr="003837FC">
        <w:rPr>
          <w:rFonts w:cs="Times New Roman"/>
          <w:b/>
          <w:bCs/>
          <w:smallCaps/>
          <w:szCs w:val="24"/>
        </w:rPr>
        <w:t>Intent</w:t>
      </w:r>
    </w:p>
    <w:p w14:paraId="4690DE3C" w14:textId="0FF0168E" w:rsidR="00E006B3" w:rsidRDefault="00E006B3" w:rsidP="00E006B3">
      <w:pPr>
        <w:spacing w:line="360" w:lineRule="auto"/>
        <w:rPr>
          <w:rFonts w:cs="Times New Roman"/>
          <w:szCs w:val="24"/>
        </w:rPr>
      </w:pPr>
      <w:r>
        <w:rPr>
          <w:rFonts w:cs="Times New Roman"/>
          <w:szCs w:val="24"/>
        </w:rPr>
        <w:tab/>
      </w:r>
      <w:r w:rsidR="00B5627B">
        <w:rPr>
          <w:rFonts w:cs="Times New Roman"/>
          <w:szCs w:val="24"/>
        </w:rPr>
        <w:t xml:space="preserve">It is the intent of the applicants that the entirety of Bolivar’s </w:t>
      </w:r>
      <w:r w:rsidR="00203BE2">
        <w:rPr>
          <w:rFonts w:cs="Times New Roman"/>
          <w:szCs w:val="24"/>
        </w:rPr>
        <w:t xml:space="preserve">sewer </w:t>
      </w:r>
      <w:r w:rsidR="00B5627B">
        <w:rPr>
          <w:rFonts w:cs="Times New Roman"/>
          <w:szCs w:val="24"/>
        </w:rPr>
        <w:t xml:space="preserve">service area under CCN No. </w:t>
      </w:r>
      <w:r w:rsidR="00721117">
        <w:rPr>
          <w:rFonts w:cs="Times New Roman"/>
          <w:szCs w:val="24"/>
        </w:rPr>
        <w:t xml:space="preserve">21026 be transferred to Undine.  This service area </w:t>
      </w:r>
      <w:r w:rsidR="00701A05">
        <w:rPr>
          <w:rFonts w:cs="Times New Roman"/>
          <w:szCs w:val="24"/>
        </w:rPr>
        <w:t>includes parts of</w:t>
      </w:r>
      <w:r w:rsidR="00721117">
        <w:rPr>
          <w:rFonts w:cs="Times New Roman"/>
          <w:szCs w:val="24"/>
        </w:rPr>
        <w:t xml:space="preserve"> both Galveston and Chambers counties.  </w:t>
      </w:r>
      <w:r w:rsidR="00E27D92">
        <w:rPr>
          <w:rFonts w:cs="Times New Roman"/>
          <w:szCs w:val="24"/>
        </w:rPr>
        <w:t>The Parties have conferred and agree to the attached corrected final map</w:t>
      </w:r>
      <w:r w:rsidR="003967EC">
        <w:rPr>
          <w:rFonts w:cs="Times New Roman"/>
          <w:szCs w:val="24"/>
        </w:rPr>
        <w:t>.</w:t>
      </w:r>
      <w:r w:rsidR="00E27D92">
        <w:rPr>
          <w:rFonts w:cs="Times New Roman"/>
          <w:szCs w:val="24"/>
        </w:rPr>
        <w:t xml:space="preserve"> </w:t>
      </w:r>
    </w:p>
    <w:p w14:paraId="15CB0271" w14:textId="282973FB" w:rsidR="00780170" w:rsidRDefault="00780170" w:rsidP="005170C3">
      <w:pPr>
        <w:rPr>
          <w:rFonts w:cs="Times New Roman"/>
          <w:szCs w:val="24"/>
        </w:rPr>
      </w:pPr>
    </w:p>
    <w:p w14:paraId="5953303C" w14:textId="74337FED" w:rsidR="00780170" w:rsidRDefault="00780170" w:rsidP="00780170">
      <w:pPr>
        <w:spacing w:line="360" w:lineRule="auto"/>
        <w:jc w:val="center"/>
        <w:rPr>
          <w:rFonts w:cs="Times New Roman"/>
          <w:szCs w:val="24"/>
        </w:rPr>
      </w:pPr>
      <w:r>
        <w:rPr>
          <w:rFonts w:cs="Times New Roman"/>
          <w:b/>
          <w:bCs/>
          <w:smallCaps/>
          <w:szCs w:val="24"/>
        </w:rPr>
        <w:t>III.</w:t>
      </w:r>
      <w:r>
        <w:rPr>
          <w:rFonts w:cs="Times New Roman"/>
          <w:b/>
          <w:bCs/>
          <w:smallCaps/>
          <w:szCs w:val="24"/>
        </w:rPr>
        <w:tab/>
      </w:r>
      <w:r w:rsidRPr="003837FC">
        <w:rPr>
          <w:rFonts w:cs="Times New Roman"/>
          <w:b/>
          <w:bCs/>
          <w:smallCaps/>
          <w:szCs w:val="24"/>
        </w:rPr>
        <w:t>Notice</w:t>
      </w:r>
    </w:p>
    <w:p w14:paraId="76BFAD97" w14:textId="04405317" w:rsidR="000D60F2" w:rsidRDefault="00780170" w:rsidP="000D60F2">
      <w:pPr>
        <w:spacing w:line="360" w:lineRule="auto"/>
        <w:rPr>
          <w:rFonts w:cs="Times New Roman"/>
          <w:szCs w:val="24"/>
        </w:rPr>
      </w:pPr>
      <w:r>
        <w:rPr>
          <w:rFonts w:cs="Times New Roman"/>
          <w:szCs w:val="24"/>
        </w:rPr>
        <w:tab/>
        <w:t>Despite</w:t>
      </w:r>
      <w:r w:rsidR="000D60F2">
        <w:rPr>
          <w:rFonts w:cs="Times New Roman"/>
          <w:szCs w:val="24"/>
        </w:rPr>
        <w:t xml:space="preserve"> mention of Chambers </w:t>
      </w:r>
      <w:r w:rsidR="00184AFB">
        <w:rPr>
          <w:rFonts w:cs="Times New Roman"/>
          <w:szCs w:val="24"/>
        </w:rPr>
        <w:t>C</w:t>
      </w:r>
      <w:r w:rsidR="000D60F2">
        <w:rPr>
          <w:rFonts w:cs="Times New Roman"/>
          <w:szCs w:val="24"/>
        </w:rPr>
        <w:t>ounty</w:t>
      </w:r>
      <w:r>
        <w:rPr>
          <w:rFonts w:cs="Times New Roman"/>
          <w:szCs w:val="24"/>
        </w:rPr>
        <w:t xml:space="preserve"> being left off of the style of the docket and the text of the notice to customers, Staff nevertheless </w:t>
      </w:r>
      <w:r w:rsidR="00FE5462">
        <w:rPr>
          <w:rFonts w:cs="Times New Roman"/>
          <w:szCs w:val="24"/>
        </w:rPr>
        <w:t xml:space="preserve">asserts that notice remains proper.  </w:t>
      </w:r>
      <w:r w:rsidR="00A53C5B">
        <w:rPr>
          <w:rFonts w:cs="Times New Roman"/>
          <w:szCs w:val="24"/>
        </w:rPr>
        <w:t xml:space="preserve">Staff notes that all customers, both in Galveston and Chambers counties, were </w:t>
      </w:r>
      <w:r w:rsidR="00D570FA">
        <w:rPr>
          <w:rFonts w:cs="Times New Roman"/>
          <w:szCs w:val="24"/>
        </w:rPr>
        <w:t xml:space="preserve">provided </w:t>
      </w:r>
      <w:r w:rsidR="00A53C5B">
        <w:rPr>
          <w:rFonts w:cs="Times New Roman"/>
          <w:szCs w:val="24"/>
        </w:rPr>
        <w:t>notice</w:t>
      </w:r>
      <w:r w:rsidR="00F41F6C">
        <w:rPr>
          <w:rFonts w:cs="Times New Roman"/>
          <w:szCs w:val="24"/>
        </w:rPr>
        <w:t xml:space="preserve"> a</w:t>
      </w:r>
      <w:r w:rsidR="006D3B18">
        <w:rPr>
          <w:rFonts w:cs="Times New Roman"/>
          <w:szCs w:val="24"/>
        </w:rPr>
        <w:t>s was</w:t>
      </w:r>
      <w:r w:rsidR="00F41F6C">
        <w:rPr>
          <w:rFonts w:cs="Times New Roman"/>
          <w:szCs w:val="24"/>
        </w:rPr>
        <w:t xml:space="preserve"> </w:t>
      </w:r>
      <w:r w:rsidR="00A53C5B">
        <w:rPr>
          <w:rFonts w:cs="Times New Roman"/>
          <w:szCs w:val="24"/>
        </w:rPr>
        <w:t xml:space="preserve">the Chambers County Judge.  </w:t>
      </w:r>
      <w:r w:rsidR="00264FCE">
        <w:rPr>
          <w:rFonts w:cs="Times New Roman"/>
          <w:szCs w:val="24"/>
        </w:rPr>
        <w:t xml:space="preserve">Further, the maps provided to all affected parties </w:t>
      </w:r>
      <w:r w:rsidR="00203BE2">
        <w:rPr>
          <w:rFonts w:cs="Times New Roman"/>
          <w:szCs w:val="24"/>
        </w:rPr>
        <w:t xml:space="preserve">as part of providing notice </w:t>
      </w:r>
      <w:r w:rsidR="00264FCE">
        <w:rPr>
          <w:rFonts w:cs="Times New Roman"/>
          <w:szCs w:val="24"/>
        </w:rPr>
        <w:t xml:space="preserve">state that this transfer is occurring in both Galveston and Chambers counties.  </w:t>
      </w:r>
      <w:r w:rsidR="001C7F36">
        <w:rPr>
          <w:rFonts w:cs="Times New Roman"/>
          <w:szCs w:val="24"/>
        </w:rPr>
        <w:t xml:space="preserve">The </w:t>
      </w:r>
      <w:r w:rsidR="00F052B7">
        <w:rPr>
          <w:rFonts w:cs="Times New Roman"/>
          <w:szCs w:val="24"/>
        </w:rPr>
        <w:t xml:space="preserve">two </w:t>
      </w:r>
      <w:r w:rsidR="001C7F36">
        <w:rPr>
          <w:rFonts w:cs="Times New Roman"/>
          <w:szCs w:val="24"/>
        </w:rPr>
        <w:t xml:space="preserve">maps </w:t>
      </w:r>
      <w:r w:rsidR="008C4C9D">
        <w:rPr>
          <w:rFonts w:cs="Times New Roman"/>
          <w:szCs w:val="24"/>
        </w:rPr>
        <w:t xml:space="preserve">have </w:t>
      </w:r>
      <w:r w:rsidR="00701A05">
        <w:rPr>
          <w:rFonts w:cs="Times New Roman"/>
          <w:szCs w:val="24"/>
        </w:rPr>
        <w:t>been attached</w:t>
      </w:r>
      <w:r w:rsidR="001C7F36">
        <w:rPr>
          <w:rFonts w:cs="Times New Roman"/>
          <w:szCs w:val="24"/>
        </w:rPr>
        <w:t xml:space="preserve"> to this pleading.  </w:t>
      </w:r>
      <w:r w:rsidR="00A53C5B">
        <w:rPr>
          <w:rFonts w:cs="Times New Roman"/>
          <w:szCs w:val="24"/>
        </w:rPr>
        <w:t xml:space="preserve">In all, Staff notes that </w:t>
      </w:r>
      <w:r w:rsidR="00D570FA">
        <w:rPr>
          <w:rFonts w:cs="Times New Roman"/>
          <w:szCs w:val="24"/>
        </w:rPr>
        <w:t xml:space="preserve">the </w:t>
      </w:r>
      <w:r w:rsidR="00F41F6C">
        <w:rPr>
          <w:rFonts w:cs="Times New Roman"/>
          <w:szCs w:val="24"/>
        </w:rPr>
        <w:t xml:space="preserve">inadvertent omission of Chambers </w:t>
      </w:r>
      <w:r w:rsidR="00184AFB">
        <w:rPr>
          <w:rFonts w:cs="Times New Roman"/>
          <w:szCs w:val="24"/>
        </w:rPr>
        <w:t>C</w:t>
      </w:r>
      <w:r w:rsidR="00F41F6C">
        <w:rPr>
          <w:rFonts w:cs="Times New Roman"/>
          <w:szCs w:val="24"/>
        </w:rPr>
        <w:t xml:space="preserve">ounty did not affect the </w:t>
      </w:r>
      <w:r w:rsidR="004A7F65">
        <w:rPr>
          <w:rFonts w:cs="Times New Roman"/>
          <w:szCs w:val="24"/>
        </w:rPr>
        <w:t>number or identity</w:t>
      </w:r>
      <w:r w:rsidR="00F41F6C">
        <w:rPr>
          <w:rFonts w:cs="Times New Roman"/>
          <w:szCs w:val="24"/>
        </w:rPr>
        <w:t xml:space="preserve"> of </w:t>
      </w:r>
      <w:r w:rsidR="003D72E5">
        <w:rPr>
          <w:rFonts w:cs="Times New Roman"/>
          <w:szCs w:val="24"/>
        </w:rPr>
        <w:t xml:space="preserve">any </w:t>
      </w:r>
      <w:r w:rsidR="00F41F6C">
        <w:rPr>
          <w:rFonts w:cs="Times New Roman"/>
          <w:szCs w:val="24"/>
        </w:rPr>
        <w:t xml:space="preserve">affected parties to be provided notice.  </w:t>
      </w:r>
    </w:p>
    <w:p w14:paraId="5F2EC299" w14:textId="77777777" w:rsidR="00F052B7" w:rsidRDefault="00F052B7" w:rsidP="005170C3">
      <w:pPr>
        <w:rPr>
          <w:rFonts w:cs="Times New Roman"/>
          <w:szCs w:val="24"/>
        </w:rPr>
      </w:pPr>
    </w:p>
    <w:p w14:paraId="20B610E7" w14:textId="41E0B715" w:rsidR="00F41F6C" w:rsidRPr="003837FC" w:rsidRDefault="00F052B7" w:rsidP="00F052B7">
      <w:pPr>
        <w:spacing w:line="360" w:lineRule="auto"/>
        <w:jc w:val="center"/>
        <w:rPr>
          <w:rFonts w:cs="Times New Roman"/>
          <w:szCs w:val="24"/>
        </w:rPr>
      </w:pPr>
      <w:r>
        <w:rPr>
          <w:rFonts w:cs="Times New Roman"/>
          <w:b/>
          <w:bCs/>
          <w:szCs w:val="24"/>
        </w:rPr>
        <w:t>IV.</w:t>
      </w:r>
      <w:r>
        <w:rPr>
          <w:rFonts w:cs="Times New Roman"/>
          <w:b/>
          <w:bCs/>
          <w:szCs w:val="24"/>
        </w:rPr>
        <w:tab/>
      </w:r>
      <w:r w:rsidRPr="003837FC">
        <w:rPr>
          <w:rFonts w:cs="Times New Roman"/>
          <w:b/>
          <w:bCs/>
          <w:smallCaps/>
          <w:szCs w:val="24"/>
        </w:rPr>
        <w:t>Request to Update Case Style</w:t>
      </w:r>
    </w:p>
    <w:p w14:paraId="64DC6915" w14:textId="4C229A67" w:rsidR="005170C3" w:rsidRDefault="005170C3" w:rsidP="005170C3">
      <w:pPr>
        <w:spacing w:line="360" w:lineRule="auto"/>
        <w:rPr>
          <w:rFonts w:cs="Times New Roman"/>
          <w:szCs w:val="24"/>
        </w:rPr>
      </w:pPr>
      <w:r>
        <w:rPr>
          <w:rFonts w:cs="Times New Roman"/>
          <w:szCs w:val="24"/>
        </w:rPr>
        <w:tab/>
        <w:t xml:space="preserve">In response to Order No. 14, the Parties request the following case style </w:t>
      </w:r>
      <w:r w:rsidR="00B11231">
        <w:rPr>
          <w:rFonts w:cs="Times New Roman"/>
          <w:szCs w:val="24"/>
        </w:rPr>
        <w:t xml:space="preserve">apply from this point forward in the proceeding:  </w:t>
      </w:r>
      <w:r w:rsidR="00B11231">
        <w:rPr>
          <w:rFonts w:cs="Times New Roman"/>
          <w:i/>
          <w:iCs/>
          <w:szCs w:val="24"/>
        </w:rPr>
        <w:t xml:space="preserve">Application of Bolivar Utility Services, LLC and Undine Texas Environmental, LLC for Sale, Transfer, or Merger of Facilities and Certificate </w:t>
      </w:r>
      <w:r w:rsidR="00CD478F">
        <w:rPr>
          <w:rFonts w:cs="Times New Roman"/>
          <w:i/>
          <w:iCs/>
          <w:szCs w:val="24"/>
        </w:rPr>
        <w:t>Rights in Galveston and Chambers Counties</w:t>
      </w:r>
      <w:r w:rsidR="00CD478F">
        <w:rPr>
          <w:rFonts w:cs="Times New Roman"/>
          <w:szCs w:val="24"/>
        </w:rPr>
        <w:t>.</w:t>
      </w:r>
    </w:p>
    <w:p w14:paraId="668A3CAE" w14:textId="6046C231" w:rsidR="00701A05" w:rsidRDefault="00701A05" w:rsidP="005170C3">
      <w:pPr>
        <w:spacing w:line="360" w:lineRule="auto"/>
        <w:rPr>
          <w:rFonts w:cs="Times New Roman"/>
          <w:szCs w:val="24"/>
        </w:rPr>
      </w:pPr>
    </w:p>
    <w:p w14:paraId="0EACC4DB" w14:textId="13ED8A72" w:rsidR="00BA6C4F" w:rsidRPr="003837FC" w:rsidRDefault="00BA6C4F" w:rsidP="00BA6C4F">
      <w:pPr>
        <w:spacing w:line="360" w:lineRule="auto"/>
        <w:jc w:val="center"/>
        <w:rPr>
          <w:rFonts w:cs="Times New Roman"/>
          <w:szCs w:val="24"/>
        </w:rPr>
      </w:pPr>
      <w:r>
        <w:rPr>
          <w:rFonts w:cs="Times New Roman"/>
          <w:b/>
          <w:bCs/>
          <w:smallCaps/>
          <w:szCs w:val="24"/>
        </w:rPr>
        <w:t>V.</w:t>
      </w:r>
      <w:r>
        <w:rPr>
          <w:rFonts w:cs="Times New Roman"/>
          <w:b/>
          <w:bCs/>
          <w:smallCaps/>
          <w:szCs w:val="24"/>
        </w:rPr>
        <w:tab/>
      </w:r>
      <w:r w:rsidRPr="003837FC">
        <w:rPr>
          <w:rFonts w:cs="Times New Roman"/>
          <w:b/>
          <w:bCs/>
          <w:smallCaps/>
          <w:szCs w:val="24"/>
        </w:rPr>
        <w:t>Joint Motion to Admit Evidence</w:t>
      </w:r>
    </w:p>
    <w:p w14:paraId="1AE4EBCB" w14:textId="3EC89DFF" w:rsidR="00BA6C4F" w:rsidRDefault="00BA6C4F" w:rsidP="00BA6C4F">
      <w:pPr>
        <w:spacing w:line="360" w:lineRule="auto"/>
        <w:rPr>
          <w:rFonts w:cs="Times New Roman"/>
          <w:szCs w:val="24"/>
        </w:rPr>
      </w:pPr>
      <w:r>
        <w:rPr>
          <w:rFonts w:cs="Times New Roman"/>
          <w:szCs w:val="24"/>
        </w:rPr>
        <w:tab/>
        <w:t>The Parties move to admit the following evidence into the record of this proceeding:</w:t>
      </w:r>
    </w:p>
    <w:p w14:paraId="316224DE" w14:textId="021AF8AC" w:rsidR="00BA6C4F" w:rsidRDefault="00BA6C4F" w:rsidP="00BA6C4F">
      <w:pPr>
        <w:spacing w:line="360" w:lineRule="auto"/>
        <w:rPr>
          <w:rFonts w:cs="Times New Roman"/>
          <w:szCs w:val="24"/>
        </w:rPr>
      </w:pPr>
      <w:r>
        <w:rPr>
          <w:rFonts w:cs="Times New Roman"/>
          <w:szCs w:val="24"/>
        </w:rPr>
        <w:t>(1)</w:t>
      </w:r>
      <w:r>
        <w:rPr>
          <w:rFonts w:cs="Times New Roman"/>
          <w:szCs w:val="24"/>
        </w:rPr>
        <w:tab/>
      </w:r>
      <w:r w:rsidR="00921CB5">
        <w:rPr>
          <w:rFonts w:cs="Times New Roman"/>
          <w:szCs w:val="24"/>
        </w:rPr>
        <w:t>The attached amended final map.</w:t>
      </w:r>
    </w:p>
    <w:p w14:paraId="5FC291BC" w14:textId="77777777" w:rsidR="00921CB5" w:rsidRPr="00BA6C4F" w:rsidRDefault="00921CB5" w:rsidP="00BA6C4F">
      <w:pPr>
        <w:spacing w:line="360" w:lineRule="auto"/>
        <w:rPr>
          <w:rFonts w:cs="Times New Roman"/>
          <w:szCs w:val="24"/>
        </w:rPr>
      </w:pPr>
    </w:p>
    <w:p w14:paraId="1594A99F" w14:textId="1526DB03" w:rsidR="00701A05" w:rsidRPr="00BA6C4F" w:rsidRDefault="00701A05" w:rsidP="00BA6C4F">
      <w:pPr>
        <w:spacing w:line="360" w:lineRule="auto"/>
        <w:jc w:val="center"/>
        <w:rPr>
          <w:rFonts w:cs="Times New Roman"/>
          <w:b/>
          <w:bCs/>
          <w:smallCaps/>
          <w:szCs w:val="24"/>
        </w:rPr>
      </w:pPr>
      <w:r>
        <w:rPr>
          <w:rFonts w:cs="Times New Roman"/>
          <w:b/>
          <w:bCs/>
          <w:smallCaps/>
          <w:szCs w:val="24"/>
        </w:rPr>
        <w:t>V.</w:t>
      </w:r>
      <w:r w:rsidRPr="003837FC">
        <w:rPr>
          <w:rFonts w:cs="Times New Roman"/>
          <w:b/>
          <w:bCs/>
          <w:smallCaps/>
          <w:szCs w:val="24"/>
        </w:rPr>
        <w:tab/>
        <w:t>Conclusion</w:t>
      </w:r>
    </w:p>
    <w:p w14:paraId="0359A06C" w14:textId="4798FEC4" w:rsidR="00701A05" w:rsidRPr="00701A05" w:rsidRDefault="00701A05" w:rsidP="00701A05">
      <w:pPr>
        <w:spacing w:line="360" w:lineRule="auto"/>
        <w:rPr>
          <w:szCs w:val="24"/>
        </w:rPr>
      </w:pPr>
      <w:r>
        <w:rPr>
          <w:rFonts w:cs="Times New Roman"/>
          <w:szCs w:val="24"/>
        </w:rPr>
        <w:tab/>
        <w:t xml:space="preserve">Staff respectfully offers this clarification and requests </w:t>
      </w:r>
      <w:r w:rsidR="003D72E5">
        <w:rPr>
          <w:rFonts w:cs="Times New Roman"/>
          <w:szCs w:val="24"/>
        </w:rPr>
        <w:t>the adoption of the attached amended Proposed Notice of Approval.</w:t>
      </w:r>
    </w:p>
    <w:p w14:paraId="3F2800CD" w14:textId="546E6739" w:rsidR="009C7A53" w:rsidRDefault="009C7A53" w:rsidP="009C7A53">
      <w:pPr>
        <w:rPr>
          <w:szCs w:val="24"/>
        </w:rPr>
      </w:pPr>
      <w:r w:rsidRPr="00710045">
        <w:rPr>
          <w:szCs w:val="24"/>
        </w:rPr>
        <w:tab/>
      </w:r>
      <w:r w:rsidRPr="00710045">
        <w:rPr>
          <w:szCs w:val="24"/>
        </w:rPr>
        <w:tab/>
      </w:r>
      <w:r w:rsidRPr="00710045">
        <w:rPr>
          <w:szCs w:val="24"/>
        </w:rPr>
        <w:tab/>
      </w:r>
      <w:r w:rsidRPr="00710045">
        <w:rPr>
          <w:szCs w:val="24"/>
        </w:rPr>
        <w:tab/>
      </w:r>
    </w:p>
    <w:p w14:paraId="7CB3A0FF" w14:textId="53728257" w:rsidR="009C7A53" w:rsidRDefault="009C7A53" w:rsidP="009C7A53">
      <w:pPr>
        <w:rPr>
          <w:szCs w:val="24"/>
        </w:rPr>
      </w:pPr>
    </w:p>
    <w:p w14:paraId="6AFF14FA" w14:textId="23B4B68E" w:rsidR="003D72E5" w:rsidRDefault="00921CB5" w:rsidP="009C7A53">
      <w:pPr>
        <w:rPr>
          <w:szCs w:val="24"/>
        </w:rPr>
      </w:pPr>
      <w:r>
        <w:rPr>
          <w:szCs w:val="24"/>
        </w:rPr>
        <w:t>Dated:  February 27, 2020</w:t>
      </w:r>
    </w:p>
    <w:p w14:paraId="35D917D0" w14:textId="647357C8" w:rsidR="003D72E5" w:rsidRDefault="003D72E5" w:rsidP="009C7A53">
      <w:pPr>
        <w:rPr>
          <w:szCs w:val="24"/>
        </w:rPr>
      </w:pPr>
    </w:p>
    <w:p w14:paraId="37FB8FF7" w14:textId="48CEB752" w:rsidR="003D72E5" w:rsidRDefault="003D72E5" w:rsidP="009C7A53">
      <w:pPr>
        <w:rPr>
          <w:szCs w:val="24"/>
        </w:rPr>
      </w:pPr>
    </w:p>
    <w:p w14:paraId="3D5B8E4B" w14:textId="7C6EB45A" w:rsidR="003D72E5" w:rsidRDefault="003D72E5" w:rsidP="009C7A53">
      <w:pPr>
        <w:rPr>
          <w:szCs w:val="24"/>
        </w:rPr>
      </w:pPr>
    </w:p>
    <w:p w14:paraId="3E09CA1F" w14:textId="77777777" w:rsidR="003D72E5" w:rsidRDefault="003D72E5" w:rsidP="009C7A53">
      <w:pPr>
        <w:rPr>
          <w:szCs w:val="24"/>
        </w:rPr>
      </w:pPr>
    </w:p>
    <w:p w14:paraId="33BB04EB" w14:textId="476EE65F" w:rsidR="009C7A53" w:rsidRDefault="009C7A53" w:rsidP="00772536">
      <w:pPr>
        <w:rPr>
          <w:rFonts w:eastAsia="Times New Roman" w:cs="Times New Roman"/>
          <w:b/>
          <w:szCs w:val="24"/>
          <w:u w:val="single"/>
        </w:rPr>
      </w:pPr>
      <w:r>
        <w:rPr>
          <w:szCs w:val="24"/>
        </w:rPr>
        <w:tab/>
      </w:r>
      <w:r>
        <w:rPr>
          <w:szCs w:val="24"/>
        </w:rPr>
        <w:tab/>
      </w:r>
      <w:r>
        <w:rPr>
          <w:szCs w:val="24"/>
        </w:rPr>
        <w:tab/>
      </w:r>
      <w:r>
        <w:rPr>
          <w:szCs w:val="24"/>
        </w:rPr>
        <w:tab/>
      </w:r>
      <w:r>
        <w:rPr>
          <w:szCs w:val="24"/>
        </w:rPr>
        <w:tab/>
      </w:r>
      <w:r>
        <w:rPr>
          <w:szCs w:val="24"/>
        </w:rPr>
        <w:tab/>
      </w:r>
      <w:r>
        <w:rPr>
          <w:szCs w:val="24"/>
        </w:rPr>
        <w:tab/>
      </w:r>
    </w:p>
    <w:p w14:paraId="6BE6ACEC" w14:textId="77777777" w:rsidR="00C60F1F" w:rsidRDefault="00C60F1F" w:rsidP="00921CB5">
      <w:pPr>
        <w:pStyle w:val="Normaldouble"/>
        <w:spacing w:line="240" w:lineRule="auto"/>
        <w:rPr>
          <w:b/>
          <w:szCs w:val="24"/>
          <w:u w:val="single"/>
        </w:rPr>
      </w:pPr>
    </w:p>
    <w:p w14:paraId="111FF3E1" w14:textId="34311B13" w:rsidR="00C60F1F" w:rsidRDefault="00C60F1F" w:rsidP="00C60F1F">
      <w:pPr>
        <w:pStyle w:val="Normaldouble"/>
        <w:tabs>
          <w:tab w:val="left" w:pos="5331"/>
        </w:tabs>
        <w:spacing w:line="240" w:lineRule="auto"/>
        <w:rPr>
          <w:b/>
          <w:szCs w:val="24"/>
          <w:u w:val="single"/>
        </w:rPr>
      </w:pPr>
    </w:p>
    <w:p w14:paraId="169B2198" w14:textId="5AE88842" w:rsidR="00CC3472" w:rsidRDefault="00CC3472" w:rsidP="00C60F1F">
      <w:pPr>
        <w:pStyle w:val="Normaldouble"/>
        <w:spacing w:line="240" w:lineRule="auto"/>
        <w:ind w:left="3600" w:firstLine="720"/>
        <w:rPr>
          <w:szCs w:val="24"/>
        </w:rPr>
      </w:pPr>
      <w:r w:rsidRPr="00280E5C">
        <w:rPr>
          <w:szCs w:val="24"/>
        </w:rPr>
        <w:t>Respectfully Submitted,</w:t>
      </w:r>
    </w:p>
    <w:p w14:paraId="58648089" w14:textId="77777777" w:rsidR="00CC3472" w:rsidRPr="00280E5C" w:rsidRDefault="00CC3472" w:rsidP="00CC3472">
      <w:pPr>
        <w:pStyle w:val="Normaldouble"/>
        <w:spacing w:line="240" w:lineRule="auto"/>
        <w:ind w:left="3600" w:firstLine="720"/>
        <w:rPr>
          <w:szCs w:val="24"/>
        </w:rPr>
      </w:pPr>
    </w:p>
    <w:p w14:paraId="22A3EA14" w14:textId="77777777" w:rsidR="00CC3472" w:rsidRPr="00280E5C" w:rsidRDefault="00CC3472" w:rsidP="00CC3472">
      <w:pPr>
        <w:ind w:left="4320"/>
        <w:contextualSpacing/>
        <w:rPr>
          <w:b/>
          <w:szCs w:val="24"/>
        </w:rPr>
      </w:pPr>
      <w:r w:rsidRPr="00280E5C">
        <w:rPr>
          <w:b/>
          <w:szCs w:val="24"/>
        </w:rPr>
        <w:t xml:space="preserve">PUBLIC UTILITY COMMISSION OF TEXAS </w:t>
      </w:r>
    </w:p>
    <w:p w14:paraId="0557C0BC" w14:textId="77777777" w:rsidR="00CC3472" w:rsidRPr="00280E5C" w:rsidRDefault="00CC3472" w:rsidP="00CC3472">
      <w:pPr>
        <w:ind w:left="4320"/>
        <w:contextualSpacing/>
        <w:rPr>
          <w:b/>
          <w:szCs w:val="24"/>
        </w:rPr>
      </w:pPr>
      <w:r w:rsidRPr="00280E5C">
        <w:rPr>
          <w:b/>
          <w:szCs w:val="24"/>
        </w:rPr>
        <w:t>LEGAL DIVISION</w:t>
      </w:r>
    </w:p>
    <w:p w14:paraId="12899A02" w14:textId="77777777" w:rsidR="00CC3472" w:rsidRPr="00280E5C" w:rsidRDefault="00CC3472" w:rsidP="00CC3472">
      <w:pPr>
        <w:rPr>
          <w:szCs w:val="24"/>
        </w:rPr>
      </w:pPr>
    </w:p>
    <w:p w14:paraId="43E5EA8F" w14:textId="77777777" w:rsidR="00CC3472" w:rsidRPr="00280E5C" w:rsidRDefault="00CC3472" w:rsidP="00CC3472">
      <w:pPr>
        <w:rPr>
          <w:szCs w:val="24"/>
        </w:rPr>
      </w:pPr>
      <w:r w:rsidRPr="00280E5C">
        <w:rPr>
          <w:szCs w:val="24"/>
        </w:rPr>
        <w:tab/>
      </w:r>
      <w:r w:rsidRPr="00280E5C">
        <w:rPr>
          <w:szCs w:val="24"/>
        </w:rPr>
        <w:tab/>
      </w:r>
      <w:r w:rsidRPr="00280E5C">
        <w:rPr>
          <w:szCs w:val="24"/>
        </w:rPr>
        <w:tab/>
      </w:r>
      <w:r w:rsidRPr="00280E5C">
        <w:rPr>
          <w:szCs w:val="24"/>
        </w:rPr>
        <w:tab/>
      </w:r>
      <w:r w:rsidRPr="00280E5C">
        <w:rPr>
          <w:szCs w:val="24"/>
        </w:rPr>
        <w:tab/>
      </w:r>
      <w:r w:rsidRPr="00280E5C">
        <w:rPr>
          <w:szCs w:val="24"/>
        </w:rPr>
        <w:tab/>
      </w:r>
      <w:r>
        <w:rPr>
          <w:szCs w:val="24"/>
        </w:rPr>
        <w:t>Thomas S. Hunter</w:t>
      </w:r>
    </w:p>
    <w:p w14:paraId="666453C0" w14:textId="77777777" w:rsidR="00CC3472" w:rsidRPr="00280E5C" w:rsidRDefault="00CC3472" w:rsidP="00CC3472">
      <w:pPr>
        <w:rPr>
          <w:szCs w:val="24"/>
        </w:rPr>
      </w:pPr>
      <w:r w:rsidRPr="00280E5C">
        <w:rPr>
          <w:szCs w:val="24"/>
        </w:rPr>
        <w:tab/>
      </w:r>
      <w:r w:rsidRPr="00280E5C">
        <w:rPr>
          <w:szCs w:val="24"/>
        </w:rPr>
        <w:tab/>
      </w:r>
      <w:r w:rsidRPr="00280E5C">
        <w:rPr>
          <w:szCs w:val="24"/>
        </w:rPr>
        <w:tab/>
      </w:r>
      <w:r w:rsidRPr="00280E5C">
        <w:rPr>
          <w:szCs w:val="24"/>
        </w:rPr>
        <w:tab/>
      </w:r>
      <w:r w:rsidRPr="00280E5C">
        <w:rPr>
          <w:szCs w:val="24"/>
        </w:rPr>
        <w:tab/>
      </w:r>
      <w:r w:rsidRPr="00280E5C">
        <w:rPr>
          <w:szCs w:val="24"/>
        </w:rPr>
        <w:tab/>
        <w:t xml:space="preserve">Division Director </w:t>
      </w:r>
    </w:p>
    <w:p w14:paraId="31EDEADB" w14:textId="77777777" w:rsidR="00CC3472" w:rsidRPr="00280E5C" w:rsidRDefault="00CC3472" w:rsidP="00CC3472">
      <w:pPr>
        <w:rPr>
          <w:szCs w:val="24"/>
        </w:rPr>
      </w:pPr>
    </w:p>
    <w:p w14:paraId="0F57A1F0" w14:textId="77777777" w:rsidR="00CC3472" w:rsidRPr="00280E5C" w:rsidRDefault="00CC3472" w:rsidP="00CC3472">
      <w:pPr>
        <w:ind w:left="4320"/>
        <w:rPr>
          <w:szCs w:val="24"/>
        </w:rPr>
      </w:pPr>
      <w:r>
        <w:rPr>
          <w:szCs w:val="24"/>
        </w:rPr>
        <w:t>Heath D. Armstrong</w:t>
      </w:r>
    </w:p>
    <w:p w14:paraId="2FEC2784" w14:textId="77777777" w:rsidR="00CC3472" w:rsidRPr="00280E5C" w:rsidRDefault="00CC3472" w:rsidP="00CC3472">
      <w:pPr>
        <w:ind w:left="4320"/>
        <w:rPr>
          <w:szCs w:val="24"/>
        </w:rPr>
      </w:pPr>
      <w:r w:rsidRPr="00280E5C">
        <w:rPr>
          <w:szCs w:val="24"/>
        </w:rPr>
        <w:t>Managing Attorney</w:t>
      </w:r>
    </w:p>
    <w:p w14:paraId="11B4B6B1" w14:textId="77777777" w:rsidR="00CC3472" w:rsidRPr="00280E5C" w:rsidRDefault="00CC3472" w:rsidP="00CC3472">
      <w:pPr>
        <w:ind w:left="4320"/>
        <w:jc w:val="left"/>
        <w:rPr>
          <w:szCs w:val="24"/>
        </w:rPr>
      </w:pPr>
    </w:p>
    <w:p w14:paraId="5CD15F91" w14:textId="77777777" w:rsidR="00CC3472" w:rsidRPr="00280E5C" w:rsidRDefault="00CC3472" w:rsidP="00CC3472">
      <w:pPr>
        <w:ind w:left="4320"/>
        <w:rPr>
          <w:szCs w:val="24"/>
        </w:rPr>
      </w:pPr>
    </w:p>
    <w:p w14:paraId="674C3183" w14:textId="77777777" w:rsidR="00CC3472" w:rsidRPr="00280E5C" w:rsidRDefault="00CC3472" w:rsidP="00CC3472">
      <w:pPr>
        <w:ind w:left="4320"/>
        <w:rPr>
          <w:szCs w:val="24"/>
        </w:rPr>
      </w:pPr>
      <w:r w:rsidRPr="00280E5C">
        <w:rPr>
          <w:szCs w:val="24"/>
        </w:rPr>
        <w:t>_____________________________</w:t>
      </w:r>
    </w:p>
    <w:p w14:paraId="711467BF" w14:textId="77777777" w:rsidR="00CC3472" w:rsidRPr="00280E5C" w:rsidRDefault="00CC3472" w:rsidP="00CC3472">
      <w:pPr>
        <w:ind w:left="4320"/>
        <w:rPr>
          <w:szCs w:val="24"/>
        </w:rPr>
      </w:pPr>
      <w:r w:rsidRPr="00280E5C">
        <w:rPr>
          <w:szCs w:val="24"/>
        </w:rPr>
        <w:t>Creighton R. McMurray</w:t>
      </w:r>
    </w:p>
    <w:p w14:paraId="36DCFF93" w14:textId="77777777" w:rsidR="00CC3472" w:rsidRPr="00280E5C" w:rsidRDefault="00CC3472" w:rsidP="00CC3472">
      <w:pPr>
        <w:ind w:left="4320"/>
        <w:rPr>
          <w:szCs w:val="24"/>
        </w:rPr>
      </w:pPr>
      <w:r w:rsidRPr="00280E5C">
        <w:rPr>
          <w:szCs w:val="24"/>
        </w:rPr>
        <w:t>State Bar No. 24109536</w:t>
      </w:r>
    </w:p>
    <w:p w14:paraId="5745878A" w14:textId="77777777" w:rsidR="00CC3472" w:rsidRPr="00280E5C" w:rsidRDefault="00CC3472" w:rsidP="00CC3472">
      <w:pPr>
        <w:ind w:left="4320"/>
        <w:rPr>
          <w:szCs w:val="24"/>
        </w:rPr>
      </w:pPr>
      <w:r w:rsidRPr="00280E5C">
        <w:rPr>
          <w:szCs w:val="24"/>
        </w:rPr>
        <w:t>1701 N. Congress Avenue</w:t>
      </w:r>
    </w:p>
    <w:p w14:paraId="216D8A82" w14:textId="77777777" w:rsidR="00CC3472" w:rsidRPr="00280E5C" w:rsidRDefault="00CC3472" w:rsidP="00CC3472">
      <w:pPr>
        <w:ind w:left="4320"/>
        <w:rPr>
          <w:szCs w:val="24"/>
        </w:rPr>
      </w:pPr>
      <w:r w:rsidRPr="00280E5C">
        <w:rPr>
          <w:szCs w:val="24"/>
        </w:rPr>
        <w:t>P.O. Box 13326</w:t>
      </w:r>
    </w:p>
    <w:p w14:paraId="02675ABF" w14:textId="77777777" w:rsidR="00CC3472" w:rsidRPr="00280E5C" w:rsidRDefault="00CC3472" w:rsidP="00CC3472">
      <w:pPr>
        <w:ind w:left="4320"/>
        <w:rPr>
          <w:szCs w:val="24"/>
        </w:rPr>
      </w:pPr>
      <w:r w:rsidRPr="00280E5C">
        <w:rPr>
          <w:szCs w:val="24"/>
        </w:rPr>
        <w:t>Austin, Texas 78711-3326</w:t>
      </w:r>
    </w:p>
    <w:p w14:paraId="521109BB" w14:textId="77777777" w:rsidR="00CC3472" w:rsidRPr="00280E5C" w:rsidRDefault="00CC3472" w:rsidP="00CC3472">
      <w:pPr>
        <w:ind w:left="4320"/>
        <w:rPr>
          <w:szCs w:val="24"/>
        </w:rPr>
      </w:pPr>
      <w:r w:rsidRPr="00280E5C">
        <w:rPr>
          <w:szCs w:val="24"/>
        </w:rPr>
        <w:t>(512) 936-7275</w:t>
      </w:r>
    </w:p>
    <w:p w14:paraId="72AF3B8D" w14:textId="77777777" w:rsidR="00CC3472" w:rsidRPr="00280E5C" w:rsidRDefault="00CC3472" w:rsidP="00CC3472">
      <w:pPr>
        <w:ind w:left="4320"/>
        <w:rPr>
          <w:szCs w:val="24"/>
        </w:rPr>
      </w:pPr>
      <w:r w:rsidRPr="00280E5C">
        <w:rPr>
          <w:szCs w:val="24"/>
        </w:rPr>
        <w:t>(512) 936-7268 (facsimile)</w:t>
      </w:r>
    </w:p>
    <w:p w14:paraId="478C814A" w14:textId="77777777" w:rsidR="00CC3472" w:rsidRDefault="00CC3472" w:rsidP="00CC3472">
      <w:pPr>
        <w:tabs>
          <w:tab w:val="left" w:pos="8355"/>
        </w:tabs>
        <w:ind w:left="4320"/>
        <w:rPr>
          <w:szCs w:val="24"/>
        </w:rPr>
      </w:pPr>
      <w:r w:rsidRPr="00280E5C">
        <w:rPr>
          <w:szCs w:val="24"/>
        </w:rPr>
        <w:t>creighton.mcmurray@puc.texas.gov</w:t>
      </w:r>
    </w:p>
    <w:p w14:paraId="7448D177" w14:textId="77777777" w:rsidR="00CC3472" w:rsidRDefault="00CC3472" w:rsidP="00CC3472">
      <w:pPr>
        <w:tabs>
          <w:tab w:val="left" w:pos="8355"/>
        </w:tabs>
        <w:ind w:left="4320"/>
        <w:rPr>
          <w:szCs w:val="24"/>
        </w:rPr>
      </w:pPr>
    </w:p>
    <w:p w14:paraId="2898BD6A" w14:textId="77777777" w:rsidR="00CC3472" w:rsidRPr="007010E1" w:rsidRDefault="00CC3472" w:rsidP="00CC3472">
      <w:pPr>
        <w:spacing w:line="360" w:lineRule="auto"/>
        <w:rPr>
          <w:rFonts w:eastAsia="Times New Roman" w:cs="Times New Roman"/>
          <w:szCs w:val="20"/>
        </w:rPr>
      </w:pPr>
    </w:p>
    <w:p w14:paraId="06A756AA" w14:textId="77777777" w:rsidR="00CC3472" w:rsidRDefault="00CC3472" w:rsidP="00CC3472">
      <w:pPr>
        <w:spacing w:line="360" w:lineRule="auto"/>
        <w:rPr>
          <w:rFonts w:eastAsia="Times New Roman" w:cs="Times New Roman"/>
          <w:szCs w:val="20"/>
        </w:rPr>
      </w:pPr>
      <w:r>
        <w:rPr>
          <w:rFonts w:eastAsia="Times New Roman" w:cs="Times New Roman"/>
          <w:szCs w:val="20"/>
        </w:rPr>
        <w:tab/>
      </w:r>
    </w:p>
    <w:p w14:paraId="5CB4725A" w14:textId="77777777" w:rsidR="00CC3472" w:rsidRDefault="00CC3472" w:rsidP="00CC3472">
      <w:pPr>
        <w:spacing w:line="360" w:lineRule="auto"/>
        <w:rPr>
          <w:rFonts w:eastAsia="Times New Roman" w:cs="Times New Roman"/>
          <w:szCs w:val="20"/>
        </w:rPr>
      </w:pPr>
    </w:p>
    <w:p w14:paraId="1193C230" w14:textId="77777777" w:rsidR="00CC3472" w:rsidRPr="00F00BF7" w:rsidRDefault="00CC3472" w:rsidP="00CC3472">
      <w:pPr>
        <w:spacing w:line="360" w:lineRule="auto"/>
        <w:rPr>
          <w:rFonts w:eastAsia="Times New Roman" w:cs="Times New Roman"/>
          <w:szCs w:val="20"/>
        </w:rPr>
      </w:pPr>
    </w:p>
    <w:p w14:paraId="6C8D5698" w14:textId="477A1F69" w:rsidR="00CC3472" w:rsidRPr="008647EB" w:rsidRDefault="00CC3472" w:rsidP="00CC3472">
      <w:pPr>
        <w:jc w:val="center"/>
        <w:rPr>
          <w:b/>
          <w:caps/>
        </w:rPr>
      </w:pPr>
      <w:r w:rsidRPr="008647EB">
        <w:rPr>
          <w:b/>
          <w:caps/>
        </w:rPr>
        <w:t xml:space="preserve">DOCKET NO. </w:t>
      </w:r>
      <w:r>
        <w:rPr>
          <w:b/>
          <w:caps/>
        </w:rPr>
        <w:t>4</w:t>
      </w:r>
      <w:r w:rsidR="0010459D">
        <w:rPr>
          <w:b/>
          <w:caps/>
        </w:rPr>
        <w:t>8151</w:t>
      </w:r>
    </w:p>
    <w:p w14:paraId="053FF70A" w14:textId="77777777" w:rsidR="00CC3472" w:rsidRPr="008647EB" w:rsidRDefault="00CC3472" w:rsidP="00CC3472">
      <w:pPr>
        <w:spacing w:line="360" w:lineRule="auto"/>
        <w:jc w:val="center"/>
        <w:rPr>
          <w:b/>
        </w:rPr>
      </w:pPr>
    </w:p>
    <w:p w14:paraId="01F4EAD1" w14:textId="77777777" w:rsidR="00CC3472" w:rsidRPr="008647EB" w:rsidRDefault="00CC3472" w:rsidP="00CC3472">
      <w:pPr>
        <w:spacing w:line="360" w:lineRule="auto"/>
        <w:jc w:val="center"/>
        <w:rPr>
          <w:b/>
        </w:rPr>
      </w:pPr>
      <w:r w:rsidRPr="008647EB">
        <w:rPr>
          <w:b/>
        </w:rPr>
        <w:t>CERTIFICATE OF SERVICE</w:t>
      </w:r>
    </w:p>
    <w:p w14:paraId="2BE0FF89" w14:textId="6179DFDF" w:rsidR="00CC3472" w:rsidRPr="008647EB" w:rsidRDefault="00CC3472" w:rsidP="003837FC">
      <w:pPr>
        <w:spacing w:line="360" w:lineRule="auto"/>
        <w:ind w:firstLine="720"/>
      </w:pPr>
      <w:r w:rsidRPr="008647EB">
        <w:t xml:space="preserve">I certify that a copy of this document will be served on all parties of record on this the </w:t>
      </w:r>
      <w:r>
        <w:t>2</w:t>
      </w:r>
      <w:r w:rsidR="003B4AB5">
        <w:t>7</w:t>
      </w:r>
      <w:r w:rsidRPr="002605A8">
        <w:rPr>
          <w:vertAlign w:val="superscript"/>
        </w:rPr>
        <w:t>th</w:t>
      </w:r>
      <w:r>
        <w:t xml:space="preserve"> of February 2020</w:t>
      </w:r>
      <w:r w:rsidRPr="008647EB">
        <w:t xml:space="preserve"> in accordance with 16 TAC § 22.74.</w:t>
      </w:r>
    </w:p>
    <w:p w14:paraId="71B7F9AB" w14:textId="77777777" w:rsidR="00CC3472" w:rsidRPr="008647EB" w:rsidRDefault="00CC3472" w:rsidP="00CC3472"/>
    <w:p w14:paraId="39F2103B" w14:textId="77777777" w:rsidR="00CC3472" w:rsidRDefault="00CC3472" w:rsidP="00CC3472">
      <w:pPr>
        <w:rPr>
          <w:szCs w:val="20"/>
        </w:rPr>
      </w:pPr>
      <w:r w:rsidRPr="008647EB">
        <w:rPr>
          <w:szCs w:val="20"/>
        </w:rPr>
        <w:tab/>
      </w:r>
      <w:r w:rsidRPr="008647EB">
        <w:rPr>
          <w:szCs w:val="20"/>
        </w:rPr>
        <w:tab/>
      </w:r>
      <w:r w:rsidRPr="008647EB">
        <w:rPr>
          <w:szCs w:val="20"/>
        </w:rPr>
        <w:tab/>
      </w:r>
      <w:r w:rsidRPr="008647EB">
        <w:rPr>
          <w:szCs w:val="20"/>
        </w:rPr>
        <w:tab/>
      </w:r>
      <w:r w:rsidRPr="008647EB">
        <w:rPr>
          <w:szCs w:val="20"/>
        </w:rPr>
        <w:tab/>
      </w:r>
      <w:r w:rsidRPr="008647EB">
        <w:rPr>
          <w:szCs w:val="20"/>
        </w:rPr>
        <w:tab/>
      </w:r>
      <w:r w:rsidRPr="008647EB">
        <w:rPr>
          <w:szCs w:val="20"/>
        </w:rPr>
        <w:tab/>
        <w:t>______________________</w:t>
      </w:r>
    </w:p>
    <w:p w14:paraId="16656BB2" w14:textId="77777777" w:rsidR="00CC3472" w:rsidRPr="008647EB" w:rsidRDefault="00CC3472" w:rsidP="00CC3472">
      <w:pPr>
        <w:rPr>
          <w:szCs w:val="20"/>
        </w:rPr>
      </w:pPr>
      <w:r>
        <w:rPr>
          <w:szCs w:val="20"/>
        </w:rPr>
        <w:tab/>
      </w:r>
      <w:r>
        <w:rPr>
          <w:szCs w:val="20"/>
        </w:rPr>
        <w:tab/>
      </w:r>
      <w:r>
        <w:rPr>
          <w:szCs w:val="20"/>
        </w:rPr>
        <w:tab/>
      </w:r>
      <w:r>
        <w:rPr>
          <w:szCs w:val="20"/>
        </w:rPr>
        <w:tab/>
      </w:r>
      <w:r>
        <w:rPr>
          <w:szCs w:val="20"/>
        </w:rPr>
        <w:tab/>
      </w:r>
      <w:r>
        <w:rPr>
          <w:szCs w:val="20"/>
        </w:rPr>
        <w:tab/>
      </w:r>
      <w:r>
        <w:rPr>
          <w:szCs w:val="20"/>
        </w:rPr>
        <w:tab/>
      </w:r>
      <w:r w:rsidRPr="00A21281">
        <w:rPr>
          <w:szCs w:val="20"/>
        </w:rPr>
        <w:t>Creighton</w:t>
      </w:r>
      <w:r>
        <w:rPr>
          <w:szCs w:val="20"/>
        </w:rPr>
        <w:t xml:space="preserve"> R.</w:t>
      </w:r>
      <w:r w:rsidRPr="00A21281">
        <w:rPr>
          <w:szCs w:val="20"/>
        </w:rPr>
        <w:t xml:space="preserve"> McMurray</w:t>
      </w:r>
    </w:p>
    <w:p w14:paraId="6C5BEA9F" w14:textId="77777777" w:rsidR="009C7A53" w:rsidRDefault="009C7A53" w:rsidP="00AF15B7">
      <w:pPr>
        <w:rPr>
          <w:rFonts w:cs="Times New Roman"/>
          <w:b/>
          <w:szCs w:val="24"/>
          <w:u w:val="single"/>
        </w:rPr>
        <w:sectPr w:rsidR="009C7A53" w:rsidSect="00680122">
          <w:pgSz w:w="12240" w:h="15840"/>
          <w:pgMar w:top="1440" w:right="1440" w:bottom="900" w:left="1440" w:header="720" w:footer="960" w:gutter="0"/>
          <w:cols w:space="720"/>
          <w:docGrid w:linePitch="360"/>
        </w:sectPr>
      </w:pPr>
    </w:p>
    <w:p w14:paraId="1D44D48B" w14:textId="77777777" w:rsidR="009C7A53" w:rsidRDefault="009C7A53" w:rsidP="00184AFB">
      <w:pPr>
        <w:rPr>
          <w:rFonts w:cs="Times New Roman"/>
          <w:b/>
          <w:szCs w:val="24"/>
          <w:u w:val="single"/>
        </w:rPr>
      </w:pPr>
    </w:p>
    <w:p w14:paraId="749A98DB" w14:textId="77777777" w:rsidR="009C7A53" w:rsidRPr="00710045" w:rsidRDefault="009C7A53" w:rsidP="009C7A53">
      <w:pPr>
        <w:jc w:val="center"/>
        <w:rPr>
          <w:rFonts w:eastAsia="Calibri" w:cs="Times New Roman"/>
          <w:b/>
          <w:szCs w:val="24"/>
        </w:rPr>
      </w:pPr>
      <w:r w:rsidRPr="00710045">
        <w:rPr>
          <w:rFonts w:eastAsia="Calibri" w:cs="Times New Roman"/>
          <w:b/>
          <w:szCs w:val="24"/>
        </w:rPr>
        <w:t>DOCKET NO. 48151</w:t>
      </w:r>
    </w:p>
    <w:p w14:paraId="69E70AE2" w14:textId="77777777" w:rsidR="009C7A53" w:rsidRPr="00710045" w:rsidRDefault="009C7A53" w:rsidP="009C7A53">
      <w:pPr>
        <w:jc w:val="center"/>
        <w:rPr>
          <w:rFonts w:eastAsia="Times New Roman" w:cs="Times New Roman"/>
          <w:b/>
          <w:szCs w:val="24"/>
        </w:rPr>
      </w:pPr>
    </w:p>
    <w:tbl>
      <w:tblPr>
        <w:tblW w:w="9490" w:type="dxa"/>
        <w:tblLayout w:type="fixed"/>
        <w:tblLook w:val="01E0" w:firstRow="1" w:lastRow="1" w:firstColumn="1" w:lastColumn="1" w:noHBand="0" w:noVBand="0"/>
      </w:tblPr>
      <w:tblGrid>
        <w:gridCol w:w="4520"/>
        <w:gridCol w:w="360"/>
        <w:gridCol w:w="4610"/>
      </w:tblGrid>
      <w:tr w:rsidR="009C7A53" w14:paraId="41AC1620" w14:textId="77777777" w:rsidTr="00C051B7">
        <w:trPr>
          <w:trHeight w:val="487"/>
        </w:trPr>
        <w:tc>
          <w:tcPr>
            <w:tcW w:w="4520" w:type="dxa"/>
            <w:hideMark/>
          </w:tcPr>
          <w:p w14:paraId="5F996DB8" w14:textId="7ADE95A4" w:rsidR="009C7A53" w:rsidRPr="00710045" w:rsidRDefault="009C7A53" w:rsidP="00C051B7">
            <w:pPr>
              <w:jc w:val="left"/>
              <w:rPr>
                <w:rFonts w:eastAsia="Times New Roman" w:cs="Times New Roman"/>
                <w:b/>
                <w:caps/>
                <w:szCs w:val="24"/>
              </w:rPr>
            </w:pPr>
            <w:r w:rsidRPr="00710045">
              <w:rPr>
                <w:rFonts w:eastAsia="Times New Roman" w:cs="Times New Roman"/>
                <w:b/>
                <w:caps/>
                <w:szCs w:val="24"/>
              </w:rPr>
              <w:t>APPLICATION OF BOLIVAR UTILITY SERVICES, LLC AND UNDINE TEXAS ENVIRONMENTAL, LLC FOR SALE, TRANSFER, OR MERGER OF FACILITIES AND CERTIFICATES RIGHTS IN GALVESTON</w:t>
            </w:r>
            <w:r w:rsidR="002C3E13">
              <w:rPr>
                <w:rFonts w:eastAsia="Times New Roman" w:cs="Times New Roman"/>
                <w:b/>
                <w:caps/>
                <w:szCs w:val="24"/>
              </w:rPr>
              <w:t xml:space="preserve"> </w:t>
            </w:r>
            <w:r w:rsidR="0045405E">
              <w:rPr>
                <w:rFonts w:eastAsia="Times New Roman" w:cs="Times New Roman"/>
                <w:b/>
                <w:caps/>
                <w:szCs w:val="24"/>
              </w:rPr>
              <w:t xml:space="preserve">and chambers </w:t>
            </w:r>
            <w:r w:rsidRPr="00710045">
              <w:rPr>
                <w:rFonts w:eastAsia="Times New Roman" w:cs="Times New Roman"/>
                <w:b/>
                <w:caps/>
                <w:szCs w:val="24"/>
              </w:rPr>
              <w:t>COUNT</w:t>
            </w:r>
            <w:r w:rsidR="0045405E">
              <w:rPr>
                <w:rFonts w:eastAsia="Times New Roman" w:cs="Times New Roman"/>
                <w:b/>
                <w:caps/>
                <w:szCs w:val="24"/>
              </w:rPr>
              <w:t>ies</w:t>
            </w:r>
          </w:p>
        </w:tc>
        <w:tc>
          <w:tcPr>
            <w:tcW w:w="360" w:type="dxa"/>
            <w:hideMark/>
          </w:tcPr>
          <w:p w14:paraId="1C132215" w14:textId="77777777" w:rsidR="009C7A53" w:rsidRPr="00710045" w:rsidRDefault="009C7A53" w:rsidP="00C051B7">
            <w:pPr>
              <w:rPr>
                <w:rFonts w:eastAsia="Times New Roman" w:cs="Times New Roman"/>
                <w:b/>
                <w:szCs w:val="24"/>
              </w:rPr>
            </w:pPr>
            <w:r w:rsidRPr="00710045">
              <w:rPr>
                <w:rFonts w:eastAsia="Times New Roman" w:cs="Times New Roman"/>
                <w:b/>
                <w:szCs w:val="24"/>
              </w:rPr>
              <w:t>§</w:t>
            </w:r>
          </w:p>
          <w:p w14:paraId="250F4B3C" w14:textId="77777777" w:rsidR="009C7A53" w:rsidRPr="00710045" w:rsidRDefault="009C7A53" w:rsidP="00C051B7">
            <w:pPr>
              <w:rPr>
                <w:rFonts w:eastAsia="Times New Roman" w:cs="Times New Roman"/>
                <w:bCs/>
                <w:szCs w:val="24"/>
              </w:rPr>
            </w:pPr>
            <w:r w:rsidRPr="00710045">
              <w:rPr>
                <w:rFonts w:eastAsia="Times New Roman" w:cs="Times New Roman"/>
                <w:b/>
                <w:szCs w:val="24"/>
              </w:rPr>
              <w:t>§</w:t>
            </w:r>
          </w:p>
          <w:p w14:paraId="56C5FAD6" w14:textId="77777777" w:rsidR="009C7A53" w:rsidRPr="00710045" w:rsidRDefault="009C7A53" w:rsidP="00C051B7">
            <w:pPr>
              <w:keepNext/>
              <w:tabs>
                <w:tab w:val="center" w:pos="4770"/>
                <w:tab w:val="left" w:pos="5400"/>
              </w:tabs>
              <w:rPr>
                <w:rFonts w:eastAsia="Times New Roman" w:cs="Times New Roman"/>
                <w:b/>
                <w:bCs/>
                <w:caps/>
                <w:szCs w:val="24"/>
              </w:rPr>
            </w:pPr>
            <w:r w:rsidRPr="00710045">
              <w:rPr>
                <w:rFonts w:eastAsia="Times New Roman" w:cs="Times New Roman"/>
                <w:b/>
                <w:bCs/>
                <w:caps/>
                <w:szCs w:val="24"/>
              </w:rPr>
              <w:t>§</w:t>
            </w:r>
          </w:p>
          <w:p w14:paraId="0434CCDF" w14:textId="77777777" w:rsidR="009C7A53" w:rsidRPr="00710045" w:rsidRDefault="009C7A53" w:rsidP="00C051B7">
            <w:pPr>
              <w:keepNext/>
              <w:tabs>
                <w:tab w:val="center" w:pos="4770"/>
                <w:tab w:val="left" w:pos="5400"/>
              </w:tabs>
              <w:rPr>
                <w:rFonts w:eastAsia="Times New Roman" w:cs="Times New Roman"/>
                <w:b/>
                <w:bCs/>
                <w:caps/>
                <w:szCs w:val="24"/>
              </w:rPr>
            </w:pPr>
            <w:r w:rsidRPr="00710045">
              <w:rPr>
                <w:rFonts w:eastAsia="Times New Roman" w:cs="Times New Roman"/>
                <w:b/>
                <w:bCs/>
                <w:caps/>
                <w:szCs w:val="24"/>
              </w:rPr>
              <w:t>§</w:t>
            </w:r>
          </w:p>
          <w:p w14:paraId="78A4346A" w14:textId="77777777" w:rsidR="009C7A53" w:rsidRPr="00710045" w:rsidRDefault="009C7A53" w:rsidP="00C051B7">
            <w:pPr>
              <w:keepNext/>
              <w:tabs>
                <w:tab w:val="center" w:pos="4770"/>
                <w:tab w:val="left" w:pos="5400"/>
              </w:tabs>
              <w:rPr>
                <w:rFonts w:eastAsia="Times New Roman" w:cs="Times New Roman"/>
                <w:b/>
                <w:bCs/>
                <w:caps/>
                <w:szCs w:val="24"/>
              </w:rPr>
            </w:pPr>
            <w:r w:rsidRPr="00710045">
              <w:rPr>
                <w:rFonts w:eastAsia="Times New Roman" w:cs="Times New Roman"/>
                <w:b/>
                <w:bCs/>
                <w:caps/>
                <w:szCs w:val="24"/>
              </w:rPr>
              <w:t>§</w:t>
            </w:r>
          </w:p>
          <w:p w14:paraId="4E7BC98F" w14:textId="77777777" w:rsidR="009C7A53" w:rsidRPr="00710045" w:rsidRDefault="009C7A53" w:rsidP="00C051B7">
            <w:pPr>
              <w:keepNext/>
              <w:tabs>
                <w:tab w:val="center" w:pos="4770"/>
                <w:tab w:val="left" w:pos="5400"/>
              </w:tabs>
              <w:rPr>
                <w:rFonts w:eastAsia="Times New Roman" w:cs="Times New Roman"/>
                <w:b/>
                <w:bCs/>
                <w:caps/>
                <w:szCs w:val="24"/>
              </w:rPr>
            </w:pPr>
            <w:r w:rsidRPr="00710045">
              <w:rPr>
                <w:rFonts w:eastAsia="Times New Roman" w:cs="Times New Roman"/>
                <w:b/>
                <w:bCs/>
                <w:caps/>
                <w:szCs w:val="24"/>
              </w:rPr>
              <w:t>§</w:t>
            </w:r>
          </w:p>
          <w:p w14:paraId="7DF040F2" w14:textId="77777777" w:rsidR="009C7A53" w:rsidRDefault="009C7A53" w:rsidP="00C051B7">
            <w:pPr>
              <w:keepNext/>
              <w:tabs>
                <w:tab w:val="center" w:pos="4770"/>
                <w:tab w:val="left" w:pos="5400"/>
              </w:tabs>
              <w:rPr>
                <w:rFonts w:eastAsia="Times New Roman" w:cs="Times New Roman"/>
                <w:b/>
                <w:bCs/>
                <w:caps/>
                <w:szCs w:val="24"/>
              </w:rPr>
            </w:pPr>
            <w:r w:rsidRPr="00710045">
              <w:rPr>
                <w:rFonts w:eastAsia="Times New Roman" w:cs="Times New Roman"/>
                <w:b/>
                <w:bCs/>
                <w:caps/>
                <w:szCs w:val="24"/>
              </w:rPr>
              <w:t>§</w:t>
            </w:r>
          </w:p>
          <w:p w14:paraId="04F8877E" w14:textId="77777777" w:rsidR="009C7A53" w:rsidRPr="00710045" w:rsidRDefault="009C7A53" w:rsidP="00C051B7">
            <w:pPr>
              <w:keepNext/>
              <w:tabs>
                <w:tab w:val="center" w:pos="4770"/>
                <w:tab w:val="left" w:pos="5400"/>
              </w:tabs>
              <w:rPr>
                <w:rFonts w:eastAsia="Times New Roman" w:cs="Times New Roman"/>
                <w:b/>
                <w:bCs/>
                <w:caps/>
                <w:szCs w:val="24"/>
              </w:rPr>
            </w:pPr>
          </w:p>
          <w:p w14:paraId="4D729EC0" w14:textId="77777777" w:rsidR="009C7A53" w:rsidRPr="00710045" w:rsidRDefault="009C7A53" w:rsidP="00C051B7">
            <w:pPr>
              <w:keepNext/>
              <w:tabs>
                <w:tab w:val="center" w:pos="4770"/>
                <w:tab w:val="left" w:pos="5400"/>
              </w:tabs>
              <w:rPr>
                <w:rFonts w:eastAsia="Times New Roman" w:cs="Times New Roman"/>
                <w:b/>
                <w:bCs/>
                <w:caps/>
                <w:szCs w:val="24"/>
              </w:rPr>
            </w:pPr>
          </w:p>
        </w:tc>
        <w:tc>
          <w:tcPr>
            <w:tcW w:w="4610" w:type="dxa"/>
          </w:tcPr>
          <w:p w14:paraId="41410B82" w14:textId="77777777" w:rsidR="009C7A53" w:rsidRPr="00710045" w:rsidRDefault="009C7A53" w:rsidP="00C051B7">
            <w:pPr>
              <w:keepNext/>
              <w:tabs>
                <w:tab w:val="center" w:pos="4770"/>
                <w:tab w:val="left" w:pos="5400"/>
              </w:tabs>
              <w:jc w:val="center"/>
              <w:rPr>
                <w:rFonts w:eastAsia="Times New Roman" w:cs="Times New Roman"/>
                <w:b/>
                <w:bCs/>
                <w:caps/>
                <w:szCs w:val="24"/>
              </w:rPr>
            </w:pPr>
          </w:p>
          <w:p w14:paraId="7763594F" w14:textId="77777777" w:rsidR="009C7A53" w:rsidRPr="00710045" w:rsidRDefault="009C7A53" w:rsidP="00C051B7">
            <w:pPr>
              <w:keepNext/>
              <w:tabs>
                <w:tab w:val="center" w:pos="4770"/>
                <w:tab w:val="left" w:pos="5400"/>
              </w:tabs>
              <w:jc w:val="center"/>
              <w:rPr>
                <w:rFonts w:eastAsia="Times New Roman" w:cs="Times New Roman"/>
                <w:b/>
                <w:bCs/>
                <w:caps/>
                <w:szCs w:val="24"/>
              </w:rPr>
            </w:pPr>
            <w:r w:rsidRPr="00710045">
              <w:rPr>
                <w:rFonts w:eastAsia="Times New Roman" w:cs="Times New Roman"/>
                <w:b/>
                <w:bCs/>
                <w:caps/>
                <w:szCs w:val="24"/>
              </w:rPr>
              <w:t>Public Utility Commission</w:t>
            </w:r>
          </w:p>
          <w:p w14:paraId="396618CC" w14:textId="77777777" w:rsidR="009C7A53" w:rsidRPr="00710045" w:rsidRDefault="009C7A53" w:rsidP="00C051B7">
            <w:pPr>
              <w:keepNext/>
              <w:tabs>
                <w:tab w:val="center" w:pos="4770"/>
                <w:tab w:val="left" w:pos="5400"/>
              </w:tabs>
              <w:jc w:val="center"/>
              <w:rPr>
                <w:rFonts w:eastAsia="Times New Roman" w:cs="Times New Roman"/>
                <w:b/>
                <w:bCs/>
                <w:caps/>
                <w:szCs w:val="24"/>
              </w:rPr>
            </w:pPr>
          </w:p>
          <w:p w14:paraId="1CD20F92" w14:textId="77777777" w:rsidR="009C7A53" w:rsidRPr="00710045" w:rsidRDefault="009C7A53" w:rsidP="00C051B7">
            <w:pPr>
              <w:keepNext/>
              <w:tabs>
                <w:tab w:val="center" w:pos="4770"/>
                <w:tab w:val="left" w:pos="5400"/>
              </w:tabs>
              <w:jc w:val="center"/>
              <w:rPr>
                <w:rFonts w:eastAsia="Times New Roman" w:cs="Times New Roman"/>
                <w:b/>
                <w:bCs/>
                <w:caps/>
                <w:szCs w:val="24"/>
              </w:rPr>
            </w:pPr>
            <w:r w:rsidRPr="00710045">
              <w:rPr>
                <w:rFonts w:eastAsia="Times New Roman" w:cs="Times New Roman"/>
                <w:b/>
                <w:bCs/>
                <w:caps/>
                <w:szCs w:val="24"/>
              </w:rPr>
              <w:t>of Texas</w:t>
            </w:r>
          </w:p>
        </w:tc>
      </w:tr>
    </w:tbl>
    <w:p w14:paraId="01D9AB69" w14:textId="77777777" w:rsidR="009C7A53" w:rsidRDefault="009C7A53" w:rsidP="009C7A53">
      <w:pPr>
        <w:jc w:val="center"/>
        <w:rPr>
          <w:rFonts w:cs="Times New Roman"/>
          <w:b/>
          <w:szCs w:val="24"/>
          <w:u w:val="single"/>
        </w:rPr>
      </w:pPr>
    </w:p>
    <w:p w14:paraId="16919032" w14:textId="77777777" w:rsidR="009C7A53" w:rsidRPr="00184AFB" w:rsidRDefault="009C7A53" w:rsidP="009C7A53">
      <w:pPr>
        <w:jc w:val="center"/>
        <w:rPr>
          <w:rFonts w:cs="Times New Roman"/>
          <w:b/>
          <w:szCs w:val="24"/>
        </w:rPr>
      </w:pPr>
      <w:r w:rsidRPr="00184AFB">
        <w:rPr>
          <w:rFonts w:cs="Times New Roman"/>
          <w:b/>
          <w:szCs w:val="24"/>
        </w:rPr>
        <w:t>JOINT PROPOSED NOTICE OF APPROVAL</w:t>
      </w:r>
    </w:p>
    <w:p w14:paraId="695598B8" w14:textId="77777777" w:rsidR="009C7A53" w:rsidRPr="003B72CA" w:rsidRDefault="009C7A53" w:rsidP="009C7A53">
      <w:pPr>
        <w:rPr>
          <w:rFonts w:cs="Times New Roman"/>
          <w:szCs w:val="24"/>
        </w:rPr>
      </w:pPr>
    </w:p>
    <w:p w14:paraId="13D0B16C" w14:textId="77777777" w:rsidR="009C7A53" w:rsidRDefault="009C7A53" w:rsidP="009C7A53">
      <w:pPr>
        <w:spacing w:line="360" w:lineRule="auto"/>
        <w:ind w:firstLine="720"/>
        <w:rPr>
          <w:rFonts w:cs="Times New Roman"/>
          <w:szCs w:val="24"/>
        </w:rPr>
      </w:pPr>
      <w:r w:rsidRPr="003B72CA">
        <w:rPr>
          <w:rFonts w:eastAsia="Times New Roman" w:cs="Times New Roman"/>
          <w:color w:val="000000"/>
          <w:szCs w:val="24"/>
        </w:rPr>
        <w:t xml:space="preserve">This </w:t>
      </w:r>
      <w:r>
        <w:rPr>
          <w:rFonts w:eastAsia="Times New Roman" w:cs="Times New Roman"/>
          <w:color w:val="000000"/>
          <w:szCs w:val="24"/>
        </w:rPr>
        <w:t>Notice of Approval</w:t>
      </w:r>
      <w:r w:rsidRPr="003B72CA">
        <w:rPr>
          <w:rFonts w:eastAsia="Times New Roman" w:cs="Times New Roman"/>
          <w:color w:val="000000"/>
          <w:szCs w:val="24"/>
        </w:rPr>
        <w:t xml:space="preserve"> addresses the application of </w:t>
      </w:r>
      <w:r>
        <w:rPr>
          <w:rFonts w:eastAsia="Times New Roman" w:cs="Times New Roman"/>
          <w:color w:val="000000"/>
          <w:szCs w:val="24"/>
        </w:rPr>
        <w:t xml:space="preserve">Bolivar Supply, LLC (Bolivar), and Undine Texas Environmental, LLC (Undine) </w:t>
      </w:r>
      <w:r>
        <w:rPr>
          <w:rFonts w:eastAsia="Calibri" w:cs="Times New Roman"/>
          <w:szCs w:val="24"/>
        </w:rPr>
        <w:t xml:space="preserve">(collectively, the Applicants), </w:t>
      </w:r>
      <w:r w:rsidRPr="006D32C7">
        <w:rPr>
          <w:rFonts w:cs="Times New Roman"/>
          <w:szCs w:val="24"/>
        </w:rPr>
        <w:t xml:space="preserve">for </w:t>
      </w:r>
      <w:r>
        <w:rPr>
          <w:rFonts w:cs="Times New Roman"/>
          <w:szCs w:val="24"/>
        </w:rPr>
        <w:t xml:space="preserve">sale, transfer, or merger of facilities and certificate rights in Galveston County.  The Commission approves the sale of Bolivar’s sewer system and the transfer of its sewer service area and its certificate of convenience and necessity (CCN) number 21026 to Undine.  </w:t>
      </w:r>
    </w:p>
    <w:p w14:paraId="48334943" w14:textId="77777777" w:rsidR="009C7A53" w:rsidRPr="003B72CA" w:rsidRDefault="009C7A53" w:rsidP="009C7A53">
      <w:pPr>
        <w:keepNext/>
        <w:keepLines/>
        <w:spacing w:line="360" w:lineRule="auto"/>
        <w:jc w:val="center"/>
        <w:textAlignment w:val="baseline"/>
        <w:rPr>
          <w:rFonts w:eastAsia="Times New Roman" w:cs="Times New Roman"/>
          <w:b/>
          <w:color w:val="000000"/>
          <w:spacing w:val="2"/>
          <w:szCs w:val="24"/>
        </w:rPr>
      </w:pPr>
      <w:r w:rsidRPr="003B72CA">
        <w:rPr>
          <w:rFonts w:eastAsia="Times New Roman" w:cs="Times New Roman"/>
          <w:b/>
          <w:color w:val="000000"/>
          <w:spacing w:val="2"/>
          <w:szCs w:val="24"/>
        </w:rPr>
        <w:t>I.</w:t>
      </w:r>
      <w:r w:rsidRPr="003B72CA">
        <w:rPr>
          <w:rFonts w:eastAsia="Times New Roman" w:cs="Times New Roman"/>
          <w:b/>
          <w:color w:val="000000"/>
          <w:spacing w:val="2"/>
          <w:szCs w:val="24"/>
        </w:rPr>
        <w:tab/>
      </w:r>
      <w:r w:rsidRPr="00184AFB">
        <w:rPr>
          <w:rFonts w:eastAsia="Times New Roman" w:cs="Times New Roman"/>
          <w:b/>
          <w:smallCaps/>
          <w:color w:val="000000"/>
          <w:spacing w:val="2"/>
          <w:szCs w:val="24"/>
        </w:rPr>
        <w:t>Findings of Fact</w:t>
      </w:r>
    </w:p>
    <w:p w14:paraId="728E5EB0" w14:textId="77777777" w:rsidR="009C7A53" w:rsidRPr="003B72CA" w:rsidRDefault="009C7A53" w:rsidP="009C7A53">
      <w:pPr>
        <w:keepNext/>
        <w:keepLines/>
        <w:spacing w:line="360" w:lineRule="auto"/>
        <w:ind w:firstLine="720"/>
        <w:textAlignment w:val="baseline"/>
        <w:rPr>
          <w:rFonts w:eastAsia="Times New Roman" w:cs="Times New Roman"/>
          <w:color w:val="000000"/>
          <w:spacing w:val="3"/>
          <w:szCs w:val="24"/>
        </w:rPr>
      </w:pPr>
      <w:r w:rsidRPr="003B72CA">
        <w:rPr>
          <w:rFonts w:eastAsia="Times New Roman" w:cs="Times New Roman"/>
          <w:color w:val="000000"/>
          <w:spacing w:val="3"/>
          <w:szCs w:val="24"/>
        </w:rPr>
        <w:t>The Commission makes the following findings of fact.</w:t>
      </w:r>
    </w:p>
    <w:p w14:paraId="5AD36D7D" w14:textId="77777777" w:rsidR="009C7A53" w:rsidRPr="003B72CA" w:rsidRDefault="009C7A53" w:rsidP="009C7A53">
      <w:pPr>
        <w:spacing w:line="360" w:lineRule="auto"/>
        <w:textAlignment w:val="baseline"/>
        <w:rPr>
          <w:rFonts w:eastAsia="Times New Roman" w:cs="Times New Roman"/>
          <w:b/>
          <w:i/>
          <w:color w:val="000000"/>
          <w:szCs w:val="24"/>
          <w:u w:val="single"/>
        </w:rPr>
      </w:pPr>
      <w:r w:rsidRPr="003B72CA">
        <w:rPr>
          <w:rFonts w:eastAsia="Times New Roman" w:cs="Times New Roman"/>
          <w:b/>
          <w:i/>
          <w:color w:val="000000"/>
          <w:szCs w:val="24"/>
          <w:u w:val="single"/>
        </w:rPr>
        <w:t>Applicants</w:t>
      </w:r>
    </w:p>
    <w:p w14:paraId="7C1C2F72" w14:textId="77777777" w:rsidR="009C7A53"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Pr>
          <w:rFonts w:eastAsia="Times New Roman" w:cs="Times New Roman"/>
          <w:color w:val="000000"/>
          <w:szCs w:val="24"/>
        </w:rPr>
        <w:t>Bolivar is a for-profit corporation registered with the Texas secretary of state under file number 800455161.</w:t>
      </w:r>
    </w:p>
    <w:p w14:paraId="60551CDA" w14:textId="654D50FD" w:rsidR="009C7A53" w:rsidRPr="00ED3028"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Pr>
          <w:rFonts w:eastAsia="Times New Roman" w:cs="Times New Roman"/>
          <w:color w:val="000000"/>
          <w:szCs w:val="24"/>
        </w:rPr>
        <w:t xml:space="preserve">Bolivar operates, maintains, and controls facilities for providing sewer service under CCN No. </w:t>
      </w:r>
      <w:r>
        <w:rPr>
          <w:rFonts w:cs="Times New Roman"/>
          <w:szCs w:val="24"/>
        </w:rPr>
        <w:t xml:space="preserve">21026 in Galveston </w:t>
      </w:r>
      <w:r w:rsidR="00A228A3">
        <w:rPr>
          <w:rFonts w:cs="Times New Roman"/>
          <w:szCs w:val="24"/>
        </w:rPr>
        <w:t xml:space="preserve">and Chambers </w:t>
      </w:r>
      <w:r>
        <w:rPr>
          <w:rFonts w:cs="Times New Roman"/>
          <w:szCs w:val="24"/>
        </w:rPr>
        <w:t>Count</w:t>
      </w:r>
      <w:r w:rsidR="00A228A3">
        <w:rPr>
          <w:rFonts w:cs="Times New Roman"/>
          <w:szCs w:val="24"/>
        </w:rPr>
        <w:t>ies</w:t>
      </w:r>
      <w:r>
        <w:rPr>
          <w:rFonts w:cs="Times New Roman"/>
          <w:szCs w:val="24"/>
        </w:rPr>
        <w:t>.</w:t>
      </w:r>
      <w:r>
        <w:t xml:space="preserve"> </w:t>
      </w:r>
    </w:p>
    <w:p w14:paraId="3C40BB86" w14:textId="77777777" w:rsidR="009C7A53"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sidRPr="00F0435E">
        <w:rPr>
          <w:rFonts w:eastAsia="Times New Roman" w:cs="Times New Roman"/>
          <w:color w:val="000000"/>
          <w:szCs w:val="24"/>
        </w:rPr>
        <w:t>Undine is a for-profit corporation</w:t>
      </w:r>
      <w:r>
        <w:rPr>
          <w:rFonts w:eastAsia="Times New Roman" w:cs="Times New Roman"/>
          <w:color w:val="000000"/>
          <w:szCs w:val="24"/>
        </w:rPr>
        <w:t xml:space="preserve"> registered with the Texas secretary of state under file number 801768069</w:t>
      </w:r>
      <w:r w:rsidRPr="00F0435E">
        <w:rPr>
          <w:rFonts w:eastAsia="Times New Roman" w:cs="Times New Roman"/>
          <w:color w:val="000000"/>
          <w:szCs w:val="24"/>
        </w:rPr>
        <w:t>.</w:t>
      </w:r>
    </w:p>
    <w:p w14:paraId="1A66E5D7" w14:textId="1B428371" w:rsidR="009C7A53"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Pr>
          <w:rFonts w:eastAsia="Times New Roman" w:cs="Times New Roman"/>
          <w:color w:val="000000"/>
          <w:szCs w:val="24"/>
        </w:rPr>
        <w:t>Undine operates, maintains, and controls facilities for providing sewer service under CCN No</w:t>
      </w:r>
      <w:r w:rsidR="009026B7">
        <w:rPr>
          <w:rFonts w:eastAsia="Times New Roman" w:cs="Times New Roman"/>
          <w:color w:val="000000"/>
          <w:szCs w:val="24"/>
        </w:rPr>
        <w:t>s</w:t>
      </w:r>
      <w:r w:rsidR="00F33BE4">
        <w:rPr>
          <w:rFonts w:eastAsia="Times New Roman" w:cs="Times New Roman"/>
          <w:color w:val="000000"/>
          <w:szCs w:val="24"/>
        </w:rPr>
        <w:t>.</w:t>
      </w:r>
      <w:r>
        <w:rPr>
          <w:rFonts w:eastAsia="Times New Roman" w:cs="Times New Roman"/>
          <w:color w:val="000000"/>
          <w:szCs w:val="24"/>
        </w:rPr>
        <w:t xml:space="preserve"> </w:t>
      </w:r>
      <w:r>
        <w:rPr>
          <w:rFonts w:cs="Times New Roman"/>
          <w:szCs w:val="24"/>
        </w:rPr>
        <w:t>21019, 20816, 20832</w:t>
      </w:r>
      <w:r w:rsidR="00F33BE4">
        <w:rPr>
          <w:rFonts w:cs="Times New Roman"/>
          <w:szCs w:val="24"/>
        </w:rPr>
        <w:t>, 20948, and 21106</w:t>
      </w:r>
      <w:r w:rsidR="00581EE4">
        <w:rPr>
          <w:rFonts w:cs="Times New Roman"/>
          <w:szCs w:val="24"/>
        </w:rPr>
        <w:t xml:space="preserve"> </w:t>
      </w:r>
      <w:r>
        <w:rPr>
          <w:rFonts w:cs="Times New Roman"/>
          <w:szCs w:val="24"/>
        </w:rPr>
        <w:t>in</w:t>
      </w:r>
      <w:r w:rsidR="00CE4C5E">
        <w:rPr>
          <w:rFonts w:cs="Times New Roman"/>
          <w:szCs w:val="24"/>
        </w:rPr>
        <w:t xml:space="preserve"> Johnson, Tarrant, Parker, Brazoria and </w:t>
      </w:r>
      <w:r w:rsidR="00F33BE4">
        <w:rPr>
          <w:rFonts w:cs="Times New Roman"/>
          <w:szCs w:val="24"/>
        </w:rPr>
        <w:t xml:space="preserve">Travis </w:t>
      </w:r>
      <w:r>
        <w:rPr>
          <w:rFonts w:cs="Times New Roman"/>
          <w:szCs w:val="24"/>
        </w:rPr>
        <w:t>Counties.</w:t>
      </w:r>
    </w:p>
    <w:p w14:paraId="788C1AA1" w14:textId="77777777" w:rsidR="009C7A53" w:rsidRPr="003B72CA" w:rsidRDefault="009C7A53" w:rsidP="009C7A53">
      <w:pPr>
        <w:spacing w:line="360" w:lineRule="auto"/>
        <w:textAlignment w:val="baseline"/>
        <w:rPr>
          <w:rFonts w:eastAsia="Times New Roman" w:cs="Times New Roman"/>
          <w:b/>
          <w:i/>
          <w:color w:val="000000"/>
          <w:szCs w:val="24"/>
          <w:u w:val="single"/>
        </w:rPr>
      </w:pPr>
      <w:r w:rsidRPr="003B72CA">
        <w:rPr>
          <w:rFonts w:eastAsia="Times New Roman" w:cs="Times New Roman"/>
          <w:b/>
          <w:i/>
          <w:color w:val="000000"/>
          <w:szCs w:val="24"/>
          <w:u w:val="single"/>
        </w:rPr>
        <w:t xml:space="preserve">Application </w:t>
      </w:r>
    </w:p>
    <w:p w14:paraId="31E6952A" w14:textId="77777777" w:rsidR="009C7A53"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sidRPr="00487688">
        <w:rPr>
          <w:rFonts w:eastAsia="Times New Roman" w:cs="Times New Roman"/>
          <w:color w:val="000000"/>
          <w:szCs w:val="24"/>
        </w:rPr>
        <w:t xml:space="preserve">On March </w:t>
      </w:r>
      <w:r>
        <w:rPr>
          <w:rFonts w:eastAsia="Times New Roman" w:cs="Times New Roman"/>
          <w:color w:val="000000"/>
          <w:szCs w:val="24"/>
        </w:rPr>
        <w:t>8</w:t>
      </w:r>
      <w:r w:rsidRPr="00487688">
        <w:rPr>
          <w:rFonts w:eastAsia="Times New Roman" w:cs="Times New Roman"/>
          <w:color w:val="000000"/>
          <w:szCs w:val="24"/>
        </w:rPr>
        <w:t>, 201</w:t>
      </w:r>
      <w:r>
        <w:rPr>
          <w:rFonts w:eastAsia="Times New Roman" w:cs="Times New Roman"/>
          <w:color w:val="000000"/>
          <w:szCs w:val="24"/>
        </w:rPr>
        <w:t>8</w:t>
      </w:r>
      <w:r w:rsidRPr="00487688">
        <w:rPr>
          <w:rFonts w:eastAsia="Times New Roman" w:cs="Times New Roman"/>
          <w:color w:val="000000"/>
          <w:szCs w:val="24"/>
        </w:rPr>
        <w:t xml:space="preserve">, </w:t>
      </w:r>
      <w:r>
        <w:rPr>
          <w:rFonts w:eastAsia="Times New Roman" w:cs="Times New Roman"/>
          <w:color w:val="000000"/>
          <w:szCs w:val="24"/>
        </w:rPr>
        <w:t>Bolivar</w:t>
      </w:r>
      <w:r w:rsidRPr="00487688">
        <w:rPr>
          <w:rFonts w:eastAsia="Times New Roman" w:cs="Times New Roman"/>
          <w:color w:val="000000"/>
          <w:szCs w:val="24"/>
        </w:rPr>
        <w:t xml:space="preserve"> and Undine filed an application for the approval of the sale, transfer or merger of facilities and certificate rights in </w:t>
      </w:r>
      <w:r>
        <w:rPr>
          <w:rFonts w:eastAsia="Times New Roman" w:cs="Times New Roman"/>
          <w:color w:val="000000"/>
          <w:szCs w:val="24"/>
        </w:rPr>
        <w:t>Galveston County</w:t>
      </w:r>
      <w:r w:rsidRPr="00487688">
        <w:rPr>
          <w:rFonts w:eastAsia="Times New Roman" w:cs="Times New Roman"/>
          <w:color w:val="000000"/>
          <w:szCs w:val="24"/>
        </w:rPr>
        <w:t>.</w:t>
      </w:r>
    </w:p>
    <w:p w14:paraId="75F53DB4" w14:textId="274A4F4B" w:rsidR="009C7A53"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Pr>
          <w:rFonts w:eastAsia="Times New Roman" w:cs="Times New Roman"/>
          <w:color w:val="000000"/>
          <w:szCs w:val="24"/>
        </w:rPr>
        <w:t>The sale and transfer affect</w:t>
      </w:r>
      <w:bookmarkStart w:id="0" w:name="_GoBack"/>
      <w:bookmarkEnd w:id="0"/>
      <w:r>
        <w:rPr>
          <w:rFonts w:eastAsia="Times New Roman" w:cs="Times New Roman"/>
          <w:color w:val="000000"/>
          <w:szCs w:val="24"/>
        </w:rPr>
        <w:t xml:space="preserve"> 37,468 acres and </w:t>
      </w:r>
      <w:r w:rsidRPr="00AE49D5">
        <w:rPr>
          <w:rFonts w:eastAsia="Times New Roman" w:cs="Times New Roman"/>
          <w:color w:val="000000"/>
          <w:szCs w:val="24"/>
        </w:rPr>
        <w:t>702</w:t>
      </w:r>
      <w:r>
        <w:rPr>
          <w:rFonts w:eastAsia="Times New Roman" w:cs="Times New Roman"/>
          <w:color w:val="000000"/>
          <w:szCs w:val="24"/>
        </w:rPr>
        <w:t xml:space="preserve"> current customers in Galveston </w:t>
      </w:r>
      <w:r w:rsidR="00E27D92">
        <w:rPr>
          <w:rFonts w:eastAsia="Times New Roman" w:cs="Times New Roman"/>
          <w:color w:val="000000"/>
          <w:szCs w:val="24"/>
        </w:rPr>
        <w:t xml:space="preserve">and Chambers </w:t>
      </w:r>
      <w:r w:rsidR="00086EEB">
        <w:rPr>
          <w:rFonts w:eastAsia="Times New Roman" w:cs="Times New Roman"/>
          <w:color w:val="000000"/>
          <w:szCs w:val="24"/>
        </w:rPr>
        <w:t>Count</w:t>
      </w:r>
      <w:r w:rsidR="00E27D92">
        <w:rPr>
          <w:rFonts w:eastAsia="Times New Roman" w:cs="Times New Roman"/>
          <w:color w:val="000000"/>
          <w:szCs w:val="24"/>
        </w:rPr>
        <w:t>ies</w:t>
      </w:r>
      <w:r>
        <w:rPr>
          <w:rFonts w:eastAsia="Times New Roman" w:cs="Times New Roman"/>
          <w:color w:val="000000"/>
          <w:szCs w:val="24"/>
        </w:rPr>
        <w:t>, Texas.</w:t>
      </w:r>
    </w:p>
    <w:p w14:paraId="5C4D0D3D" w14:textId="77777777" w:rsidR="009C7A53" w:rsidRPr="00E46AE7" w:rsidRDefault="009C7A53" w:rsidP="009C7A53">
      <w:pPr>
        <w:numPr>
          <w:ilvl w:val="0"/>
          <w:numId w:val="2"/>
        </w:numPr>
        <w:tabs>
          <w:tab w:val="clear" w:pos="648"/>
          <w:tab w:val="left" w:pos="720"/>
        </w:tabs>
        <w:spacing w:line="360" w:lineRule="auto"/>
        <w:ind w:left="720" w:hanging="720"/>
        <w:textAlignment w:val="baseline"/>
        <w:rPr>
          <w:szCs w:val="24"/>
        </w:rPr>
      </w:pPr>
      <w:r w:rsidRPr="00F0435E">
        <w:rPr>
          <w:rFonts w:cs="Times New Roman"/>
          <w:szCs w:val="24"/>
        </w:rPr>
        <w:lastRenderedPageBreak/>
        <w:t xml:space="preserve">The requested area </w:t>
      </w:r>
      <w:r>
        <w:rPr>
          <w:rFonts w:cs="Times New Roman"/>
          <w:szCs w:val="24"/>
        </w:rPr>
        <w:t xml:space="preserve">is located </w:t>
      </w:r>
      <w:r w:rsidRPr="000507F1">
        <w:rPr>
          <w:rFonts w:cs="Times New Roman"/>
          <w:szCs w:val="24"/>
        </w:rPr>
        <w:t xml:space="preserve">approximately </w:t>
      </w:r>
      <w:r w:rsidRPr="00400C21">
        <w:rPr>
          <w:rFonts w:cs="Times New Roman"/>
          <w:szCs w:val="24"/>
        </w:rPr>
        <w:t>7</w:t>
      </w:r>
      <w:r w:rsidRPr="000507F1">
        <w:rPr>
          <w:rFonts w:cs="Times New Roman"/>
          <w:szCs w:val="24"/>
        </w:rPr>
        <w:t xml:space="preserve"> miles </w:t>
      </w:r>
      <w:r w:rsidRPr="00400C21">
        <w:rPr>
          <w:rFonts w:cs="Times New Roman"/>
          <w:szCs w:val="24"/>
        </w:rPr>
        <w:t xml:space="preserve">north </w:t>
      </w:r>
      <w:r w:rsidRPr="000507F1">
        <w:rPr>
          <w:rFonts w:cs="Times New Roman"/>
          <w:szCs w:val="24"/>
        </w:rPr>
        <w:t xml:space="preserve">of downtown </w:t>
      </w:r>
      <w:r w:rsidRPr="00400C21">
        <w:rPr>
          <w:rFonts w:cs="Times New Roman"/>
          <w:szCs w:val="24"/>
        </w:rPr>
        <w:t>Galveston</w:t>
      </w:r>
      <w:r w:rsidRPr="000507F1">
        <w:rPr>
          <w:rFonts w:cs="Times New Roman"/>
          <w:szCs w:val="24"/>
        </w:rPr>
        <w:t xml:space="preserve">, Texas, and is generally bounded on the north by </w:t>
      </w:r>
      <w:r w:rsidRPr="00400C21">
        <w:rPr>
          <w:rFonts w:cs="Times New Roman"/>
          <w:szCs w:val="24"/>
        </w:rPr>
        <w:t>East Bay and the Gulf Intercoastal Waterway</w:t>
      </w:r>
      <w:r w:rsidRPr="000507F1">
        <w:rPr>
          <w:rFonts w:cs="Times New Roman"/>
          <w:szCs w:val="24"/>
        </w:rPr>
        <w:t xml:space="preserve">; on the east by </w:t>
      </w:r>
      <w:r w:rsidRPr="00400C21">
        <w:rPr>
          <w:rFonts w:cs="Times New Roman"/>
          <w:szCs w:val="24"/>
        </w:rPr>
        <w:t xml:space="preserve">a line </w:t>
      </w:r>
      <w:r w:rsidRPr="000507F1">
        <w:rPr>
          <w:rFonts w:cs="Times New Roman"/>
          <w:szCs w:val="24"/>
        </w:rPr>
        <w:t>approx</w:t>
      </w:r>
      <w:r>
        <w:rPr>
          <w:rFonts w:cs="Times New Roman"/>
          <w:szCs w:val="24"/>
        </w:rPr>
        <w:t>imately</w:t>
      </w:r>
      <w:r w:rsidRPr="00400C21">
        <w:rPr>
          <w:rFonts w:cs="Times New Roman"/>
          <w:szCs w:val="24"/>
        </w:rPr>
        <w:t xml:space="preserve"> 1.7 miles east of SH 124</w:t>
      </w:r>
      <w:r w:rsidRPr="000507F1">
        <w:rPr>
          <w:rFonts w:cs="Times New Roman"/>
          <w:szCs w:val="24"/>
        </w:rPr>
        <w:t xml:space="preserve">; on the south by </w:t>
      </w:r>
      <w:r w:rsidRPr="00400C21">
        <w:rPr>
          <w:rFonts w:cs="Times New Roman"/>
          <w:szCs w:val="24"/>
        </w:rPr>
        <w:t>Gulf of Mexico</w:t>
      </w:r>
      <w:r w:rsidRPr="000507F1">
        <w:rPr>
          <w:rFonts w:cs="Times New Roman"/>
          <w:szCs w:val="24"/>
        </w:rPr>
        <w:t xml:space="preserve"> and on the west by </w:t>
      </w:r>
      <w:r w:rsidRPr="00400C21">
        <w:rPr>
          <w:rFonts w:cs="Times New Roman"/>
          <w:szCs w:val="24"/>
        </w:rPr>
        <w:t>Galveston Bay</w:t>
      </w:r>
      <w:r w:rsidRPr="000507F1">
        <w:rPr>
          <w:rFonts w:cs="Times New Roman"/>
          <w:szCs w:val="24"/>
        </w:rPr>
        <w:t>.</w:t>
      </w:r>
      <w:r>
        <w:rPr>
          <w:rFonts w:cs="Times New Roman"/>
          <w:szCs w:val="24"/>
        </w:rPr>
        <w:t xml:space="preserve">  </w:t>
      </w:r>
    </w:p>
    <w:p w14:paraId="1301B7E7" w14:textId="77777777" w:rsidR="009C7A53" w:rsidRDefault="009C7A53" w:rsidP="009C7A53">
      <w:pPr>
        <w:keepNext/>
        <w:keepLines/>
        <w:numPr>
          <w:ilvl w:val="0"/>
          <w:numId w:val="2"/>
        </w:numPr>
        <w:tabs>
          <w:tab w:val="clear" w:pos="648"/>
          <w:tab w:val="left" w:pos="720"/>
        </w:tabs>
        <w:spacing w:line="360" w:lineRule="auto"/>
        <w:ind w:left="720" w:hanging="720"/>
        <w:textAlignment w:val="baseline"/>
        <w:rPr>
          <w:szCs w:val="24"/>
        </w:rPr>
      </w:pPr>
      <w:r>
        <w:rPr>
          <w:szCs w:val="24"/>
        </w:rPr>
        <w:t>Applicants agreed to the sale and transfer of sewer service area under sewer CCN 21026. Undine will assume sewer CCN number 21026.</w:t>
      </w:r>
    </w:p>
    <w:p w14:paraId="43F8CB1F" w14:textId="77777777" w:rsidR="009C7A53" w:rsidRPr="00E46AE7" w:rsidRDefault="009C7A53" w:rsidP="009C7A53">
      <w:pPr>
        <w:keepNext/>
        <w:keepLines/>
        <w:numPr>
          <w:ilvl w:val="0"/>
          <w:numId w:val="2"/>
        </w:numPr>
        <w:tabs>
          <w:tab w:val="clear" w:pos="648"/>
          <w:tab w:val="left" w:pos="720"/>
        </w:tabs>
        <w:spacing w:line="360" w:lineRule="auto"/>
        <w:ind w:left="720" w:hanging="720"/>
        <w:textAlignment w:val="baseline"/>
        <w:rPr>
          <w:szCs w:val="24"/>
        </w:rPr>
      </w:pPr>
      <w:r>
        <w:rPr>
          <w:szCs w:val="24"/>
        </w:rPr>
        <w:t>In Order No. 3 issued on June 4, 2018, the administrative law judge (ALJ) found the application administratively complete.</w:t>
      </w:r>
    </w:p>
    <w:p w14:paraId="3A953290" w14:textId="77777777" w:rsidR="009C7A53" w:rsidRPr="003B72CA" w:rsidRDefault="009C7A53" w:rsidP="009C7A53">
      <w:pPr>
        <w:keepNext/>
        <w:keepLines/>
        <w:spacing w:line="360" w:lineRule="auto"/>
        <w:textAlignment w:val="baseline"/>
        <w:rPr>
          <w:rFonts w:eastAsia="Times New Roman" w:cs="Times New Roman"/>
          <w:b/>
          <w:i/>
          <w:color w:val="000000"/>
          <w:szCs w:val="24"/>
          <w:u w:val="single"/>
        </w:rPr>
      </w:pPr>
      <w:r w:rsidRPr="003B72CA">
        <w:rPr>
          <w:rFonts w:eastAsia="Times New Roman" w:cs="Times New Roman"/>
          <w:b/>
          <w:i/>
          <w:color w:val="000000"/>
          <w:szCs w:val="24"/>
          <w:u w:val="single"/>
        </w:rPr>
        <w:t xml:space="preserve">Notice </w:t>
      </w:r>
    </w:p>
    <w:p w14:paraId="08C19109" w14:textId="77777777" w:rsidR="009C7A53" w:rsidRPr="00400C21" w:rsidRDefault="009C7A53" w:rsidP="009C7A53">
      <w:pPr>
        <w:keepNext/>
        <w:keepLines/>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Pr>
          <w:rFonts w:eastAsia="Times New Roman" w:cs="Times New Roman"/>
          <w:color w:val="000000"/>
          <w:szCs w:val="24"/>
        </w:rPr>
        <w:t xml:space="preserve">Notice of the application appeared in the March 23, 2018 issue of the </w:t>
      </w:r>
      <w:r>
        <w:rPr>
          <w:rFonts w:eastAsia="Times New Roman" w:cs="Times New Roman"/>
          <w:i/>
          <w:color w:val="000000"/>
          <w:szCs w:val="24"/>
        </w:rPr>
        <w:t>Texas Register</w:t>
      </w:r>
      <w:r>
        <w:rPr>
          <w:rFonts w:eastAsia="Times New Roman" w:cs="Times New Roman"/>
          <w:color w:val="000000"/>
          <w:szCs w:val="24"/>
        </w:rPr>
        <w:t>.</w:t>
      </w:r>
      <w:r>
        <w:rPr>
          <w:rFonts w:eastAsia="Times New Roman" w:cs="Times New Roman"/>
          <w:i/>
          <w:color w:val="000000"/>
          <w:szCs w:val="24"/>
        </w:rPr>
        <w:t xml:space="preserve"> </w:t>
      </w:r>
    </w:p>
    <w:p w14:paraId="04E5CE21" w14:textId="77777777" w:rsidR="009C7A53" w:rsidRPr="003B72CA" w:rsidRDefault="009C7A53" w:rsidP="009C7A53">
      <w:pPr>
        <w:keepNext/>
        <w:keepLines/>
        <w:numPr>
          <w:ilvl w:val="0"/>
          <w:numId w:val="2"/>
        </w:numPr>
        <w:tabs>
          <w:tab w:val="clear" w:pos="648"/>
          <w:tab w:val="left" w:pos="720"/>
        </w:tabs>
        <w:spacing w:line="360" w:lineRule="auto"/>
        <w:ind w:left="720" w:hanging="720"/>
        <w:textAlignment w:val="baseline"/>
        <w:rPr>
          <w:rFonts w:eastAsia="Times New Roman" w:cs="Times New Roman"/>
          <w:color w:val="000000"/>
          <w:szCs w:val="24"/>
        </w:rPr>
      </w:pPr>
      <w:r w:rsidRPr="003B72CA">
        <w:rPr>
          <w:rFonts w:eastAsia="Times New Roman" w:cs="Times New Roman"/>
          <w:color w:val="000000"/>
          <w:szCs w:val="24"/>
        </w:rPr>
        <w:t xml:space="preserve">On </w:t>
      </w:r>
      <w:r>
        <w:rPr>
          <w:rFonts w:eastAsia="Times New Roman" w:cs="Times New Roman"/>
          <w:color w:val="000000"/>
          <w:szCs w:val="24"/>
        </w:rPr>
        <w:t>September 28, 2018</w:t>
      </w:r>
      <w:r w:rsidRPr="003B72CA">
        <w:rPr>
          <w:rFonts w:eastAsia="Times New Roman" w:cs="Times New Roman"/>
          <w:color w:val="000000"/>
          <w:szCs w:val="24"/>
        </w:rPr>
        <w:t xml:space="preserve">, </w:t>
      </w:r>
      <w:r>
        <w:rPr>
          <w:rFonts w:eastAsia="Times New Roman" w:cs="Times New Roman"/>
          <w:color w:val="000000"/>
          <w:szCs w:val="24"/>
        </w:rPr>
        <w:t>Carey A. Thomas, Senior Vice President,</w:t>
      </w:r>
      <w:r w:rsidRPr="003B72CA">
        <w:rPr>
          <w:rFonts w:eastAsia="Times New Roman" w:cs="Times New Roman"/>
          <w:color w:val="000000"/>
          <w:szCs w:val="24"/>
        </w:rPr>
        <w:t xml:space="preserve"> filed an affidavit on behalf of </w:t>
      </w:r>
      <w:r>
        <w:rPr>
          <w:rFonts w:eastAsia="Times New Roman" w:cs="Times New Roman"/>
          <w:color w:val="000000"/>
          <w:szCs w:val="24"/>
        </w:rPr>
        <w:t>Undine</w:t>
      </w:r>
      <w:r w:rsidRPr="003B72CA">
        <w:rPr>
          <w:rFonts w:eastAsia="Times New Roman" w:cs="Times New Roman"/>
          <w:color w:val="000000"/>
          <w:szCs w:val="24"/>
        </w:rPr>
        <w:t xml:space="preserve">, attesting that notice was provided to all </w:t>
      </w:r>
      <w:r>
        <w:rPr>
          <w:rFonts w:eastAsia="Times New Roman" w:cs="Times New Roman"/>
          <w:color w:val="000000"/>
          <w:szCs w:val="24"/>
        </w:rPr>
        <w:t>c</w:t>
      </w:r>
      <w:r w:rsidRPr="003B72CA">
        <w:rPr>
          <w:rFonts w:eastAsia="Times New Roman" w:cs="Times New Roman"/>
          <w:color w:val="000000"/>
          <w:szCs w:val="24"/>
        </w:rPr>
        <w:t xml:space="preserve">urrent </w:t>
      </w:r>
      <w:r>
        <w:rPr>
          <w:rFonts w:eastAsia="Times New Roman" w:cs="Times New Roman"/>
          <w:color w:val="000000"/>
          <w:szCs w:val="24"/>
        </w:rPr>
        <w:t>c</w:t>
      </w:r>
      <w:r w:rsidRPr="003B72CA">
        <w:rPr>
          <w:rFonts w:eastAsia="Times New Roman" w:cs="Times New Roman"/>
          <w:color w:val="000000"/>
          <w:szCs w:val="24"/>
        </w:rPr>
        <w:t>ustomers</w:t>
      </w:r>
      <w:r>
        <w:rPr>
          <w:rFonts w:eastAsia="Times New Roman" w:cs="Times New Roman"/>
          <w:color w:val="000000"/>
          <w:szCs w:val="24"/>
        </w:rPr>
        <w:t>, neighboring utilities, and affected parties</w:t>
      </w:r>
      <w:r w:rsidRPr="003B72CA">
        <w:rPr>
          <w:rFonts w:eastAsia="Times New Roman" w:cs="Times New Roman"/>
          <w:color w:val="000000"/>
          <w:szCs w:val="24"/>
        </w:rPr>
        <w:t xml:space="preserve"> on </w:t>
      </w:r>
      <w:r>
        <w:rPr>
          <w:rFonts w:eastAsia="Times New Roman" w:cs="Times New Roman"/>
          <w:color w:val="000000"/>
          <w:szCs w:val="24"/>
        </w:rPr>
        <w:t>September 28, 2018</w:t>
      </w:r>
      <w:r w:rsidRPr="003B72CA">
        <w:rPr>
          <w:rFonts w:eastAsia="Times New Roman" w:cs="Times New Roman"/>
          <w:color w:val="000000"/>
          <w:szCs w:val="24"/>
        </w:rPr>
        <w:t>.</w:t>
      </w:r>
    </w:p>
    <w:p w14:paraId="7F2182E1" w14:textId="77777777" w:rsidR="009C7A53" w:rsidRPr="003B72CA" w:rsidRDefault="009C7A53" w:rsidP="009C7A53">
      <w:pPr>
        <w:numPr>
          <w:ilvl w:val="0"/>
          <w:numId w:val="2"/>
        </w:numPr>
        <w:tabs>
          <w:tab w:val="clear" w:pos="648"/>
          <w:tab w:val="left" w:pos="720"/>
        </w:tabs>
        <w:spacing w:line="360" w:lineRule="auto"/>
        <w:ind w:left="720" w:hanging="720"/>
        <w:textAlignment w:val="baseline"/>
        <w:rPr>
          <w:rFonts w:eastAsia="Times New Roman" w:cs="Times New Roman"/>
          <w:color w:val="000000"/>
          <w:spacing w:val="8"/>
          <w:szCs w:val="24"/>
        </w:rPr>
      </w:pPr>
      <w:r>
        <w:rPr>
          <w:rFonts w:eastAsia="Times New Roman" w:cs="Times New Roman"/>
          <w:color w:val="000000"/>
          <w:spacing w:val="8"/>
          <w:szCs w:val="24"/>
        </w:rPr>
        <w:t xml:space="preserve">In </w:t>
      </w:r>
      <w:r w:rsidRPr="00AE49D5">
        <w:rPr>
          <w:rFonts w:eastAsia="Times New Roman" w:cs="Times New Roman"/>
          <w:color w:val="000000"/>
          <w:spacing w:val="8"/>
          <w:szCs w:val="24"/>
        </w:rPr>
        <w:t>Order No. 4</w:t>
      </w:r>
      <w:r>
        <w:rPr>
          <w:rFonts w:eastAsia="Times New Roman" w:cs="Times New Roman"/>
          <w:color w:val="000000"/>
          <w:spacing w:val="8"/>
          <w:szCs w:val="24"/>
        </w:rPr>
        <w:t>,</w:t>
      </w:r>
      <w:r w:rsidRPr="003B72CA">
        <w:rPr>
          <w:rFonts w:eastAsia="Times New Roman" w:cs="Times New Roman"/>
          <w:color w:val="000000"/>
          <w:spacing w:val="8"/>
          <w:szCs w:val="24"/>
        </w:rPr>
        <w:t xml:space="preserve"> issued on </w:t>
      </w:r>
      <w:r>
        <w:rPr>
          <w:rFonts w:eastAsia="Times New Roman" w:cs="Times New Roman"/>
          <w:color w:val="000000"/>
          <w:spacing w:val="8"/>
          <w:szCs w:val="24"/>
        </w:rPr>
        <w:t>October 5, 2018,</w:t>
      </w:r>
      <w:r w:rsidRPr="003B72CA">
        <w:rPr>
          <w:rFonts w:eastAsia="Times New Roman" w:cs="Times New Roman"/>
          <w:color w:val="000000"/>
          <w:spacing w:val="8"/>
          <w:szCs w:val="24"/>
        </w:rPr>
        <w:t xml:space="preserve"> the </w:t>
      </w:r>
      <w:r>
        <w:rPr>
          <w:rFonts w:eastAsia="Times New Roman" w:cs="Times New Roman"/>
          <w:color w:val="000000"/>
          <w:spacing w:val="8"/>
          <w:szCs w:val="24"/>
        </w:rPr>
        <w:t>ALJ found the notice of the application sufficient</w:t>
      </w:r>
      <w:r w:rsidRPr="003B72CA">
        <w:rPr>
          <w:rFonts w:eastAsia="Times New Roman" w:cs="Times New Roman"/>
          <w:color w:val="000000"/>
          <w:spacing w:val="8"/>
          <w:szCs w:val="24"/>
        </w:rPr>
        <w:t>.</w:t>
      </w:r>
    </w:p>
    <w:p w14:paraId="43A6E919" w14:textId="77777777" w:rsidR="009C7A53" w:rsidRPr="003B72CA" w:rsidRDefault="009C7A53" w:rsidP="009C7A53">
      <w:pPr>
        <w:spacing w:line="360" w:lineRule="auto"/>
        <w:textAlignment w:val="baseline"/>
        <w:rPr>
          <w:rFonts w:eastAsia="Times New Roman" w:cs="Times New Roman"/>
          <w:b/>
          <w:i/>
          <w:color w:val="000000"/>
          <w:spacing w:val="6"/>
          <w:szCs w:val="24"/>
          <w:u w:val="single"/>
        </w:rPr>
      </w:pPr>
      <w:r w:rsidRPr="003B72CA">
        <w:rPr>
          <w:rFonts w:eastAsia="Times New Roman" w:cs="Times New Roman"/>
          <w:b/>
          <w:i/>
          <w:color w:val="000000"/>
          <w:spacing w:val="6"/>
          <w:szCs w:val="24"/>
          <w:u w:val="single"/>
        </w:rPr>
        <w:t>Evidentiary Record</w:t>
      </w:r>
    </w:p>
    <w:p w14:paraId="75494B8E" w14:textId="6BB6EBA5" w:rsidR="009C7A53" w:rsidRPr="00152A95" w:rsidRDefault="009C7A53" w:rsidP="009C7A53">
      <w:pPr>
        <w:numPr>
          <w:ilvl w:val="0"/>
          <w:numId w:val="2"/>
        </w:numPr>
        <w:tabs>
          <w:tab w:val="clear" w:pos="648"/>
          <w:tab w:val="left" w:pos="720"/>
        </w:tabs>
        <w:spacing w:line="360" w:lineRule="auto"/>
        <w:ind w:left="720" w:hanging="720"/>
        <w:textAlignment w:val="baseline"/>
        <w:rPr>
          <w:rFonts w:cs="Times New Roman"/>
          <w:szCs w:val="24"/>
        </w:rPr>
      </w:pPr>
      <w:r w:rsidRPr="00152A95">
        <w:rPr>
          <w:rFonts w:eastAsia="Times New Roman" w:cs="Times New Roman"/>
          <w:color w:val="000000"/>
          <w:spacing w:val="7"/>
          <w:szCs w:val="24"/>
        </w:rPr>
        <w:t>On</w:t>
      </w:r>
      <w:r>
        <w:rPr>
          <w:rFonts w:eastAsia="Times New Roman" w:cs="Times New Roman"/>
          <w:color w:val="000000"/>
          <w:spacing w:val="7"/>
          <w:szCs w:val="24"/>
        </w:rPr>
        <w:t xml:space="preserve"> November </w:t>
      </w:r>
      <w:r w:rsidR="00CE4C5E">
        <w:rPr>
          <w:rFonts w:eastAsia="Times New Roman" w:cs="Times New Roman"/>
          <w:color w:val="000000"/>
          <w:spacing w:val="7"/>
          <w:szCs w:val="24"/>
        </w:rPr>
        <w:t>18</w:t>
      </w:r>
      <w:r>
        <w:rPr>
          <w:rFonts w:eastAsia="Times New Roman" w:cs="Times New Roman"/>
          <w:color w:val="000000"/>
          <w:spacing w:val="7"/>
          <w:szCs w:val="24"/>
        </w:rPr>
        <w:t>,</w:t>
      </w:r>
      <w:r w:rsidRPr="00152A95">
        <w:rPr>
          <w:rFonts w:eastAsia="Times New Roman" w:cs="Times New Roman"/>
          <w:color w:val="000000"/>
          <w:spacing w:val="7"/>
          <w:szCs w:val="24"/>
        </w:rPr>
        <w:t xml:space="preserve"> 2019, the parties</w:t>
      </w:r>
      <w:r>
        <w:rPr>
          <w:rFonts w:eastAsia="Times New Roman" w:cs="Times New Roman"/>
          <w:color w:val="000000"/>
          <w:spacing w:val="7"/>
          <w:szCs w:val="24"/>
        </w:rPr>
        <w:t xml:space="preserve"> filed a</w:t>
      </w:r>
      <w:r w:rsidRPr="00152A95">
        <w:rPr>
          <w:rFonts w:eastAsia="Times New Roman" w:cs="Times New Roman"/>
          <w:color w:val="000000"/>
          <w:spacing w:val="7"/>
          <w:szCs w:val="24"/>
        </w:rPr>
        <w:t xml:space="preserve"> joint</w:t>
      </w:r>
      <w:r>
        <w:rPr>
          <w:rFonts w:eastAsia="Times New Roman" w:cs="Times New Roman"/>
          <w:color w:val="000000"/>
          <w:spacing w:val="7"/>
          <w:szCs w:val="24"/>
        </w:rPr>
        <w:t xml:space="preserve"> motion</w:t>
      </w:r>
      <w:r w:rsidRPr="00152A95">
        <w:rPr>
          <w:rFonts w:eastAsia="Times New Roman" w:cs="Times New Roman"/>
          <w:color w:val="000000"/>
          <w:spacing w:val="7"/>
          <w:szCs w:val="24"/>
        </w:rPr>
        <w:t xml:space="preserve"> to admit evidence.</w:t>
      </w:r>
    </w:p>
    <w:p w14:paraId="17E480DF" w14:textId="0461433B" w:rsidR="009C7A53" w:rsidRDefault="009C7A53" w:rsidP="009C7A53">
      <w:pPr>
        <w:numPr>
          <w:ilvl w:val="0"/>
          <w:numId w:val="2"/>
        </w:numPr>
        <w:tabs>
          <w:tab w:val="clear" w:pos="648"/>
          <w:tab w:val="left" w:pos="720"/>
        </w:tabs>
        <w:spacing w:line="360" w:lineRule="auto"/>
        <w:ind w:left="720" w:hanging="720"/>
        <w:textAlignment w:val="baseline"/>
        <w:rPr>
          <w:rFonts w:cs="Times New Roman"/>
          <w:szCs w:val="24"/>
        </w:rPr>
      </w:pPr>
      <w:r w:rsidRPr="000B06C1">
        <w:rPr>
          <w:rFonts w:eastAsia="Times New Roman" w:cs="Times New Roman"/>
          <w:color w:val="000000"/>
          <w:spacing w:val="6"/>
          <w:szCs w:val="24"/>
        </w:rPr>
        <w:t xml:space="preserve">In Order No. </w:t>
      </w:r>
      <w:r w:rsidR="003967EC">
        <w:rPr>
          <w:rFonts w:eastAsia="Times New Roman" w:cs="Times New Roman"/>
          <w:color w:val="000000"/>
          <w:spacing w:val="6"/>
          <w:szCs w:val="24"/>
        </w:rPr>
        <w:t>13</w:t>
      </w:r>
      <w:r w:rsidRPr="000B06C1">
        <w:rPr>
          <w:rFonts w:eastAsia="Times New Roman" w:cs="Times New Roman"/>
          <w:color w:val="000000"/>
          <w:spacing w:val="6"/>
          <w:szCs w:val="24"/>
        </w:rPr>
        <w:t xml:space="preserve">, issued on </w:t>
      </w:r>
      <w:r w:rsidR="00A13A9B">
        <w:rPr>
          <w:rFonts w:eastAsia="Times New Roman" w:cs="Times New Roman"/>
          <w:color w:val="000000"/>
          <w:spacing w:val="6"/>
          <w:szCs w:val="24"/>
        </w:rPr>
        <w:t xml:space="preserve">January 29, 2020 </w:t>
      </w:r>
      <w:r w:rsidRPr="000B06C1">
        <w:rPr>
          <w:rFonts w:eastAsia="Times New Roman" w:cs="Times New Roman"/>
          <w:color w:val="000000"/>
          <w:spacing w:val="6"/>
          <w:szCs w:val="24"/>
        </w:rPr>
        <w:t xml:space="preserve">the ALJ admitted the following evidence into the record:  (a) </w:t>
      </w:r>
      <w:r>
        <w:rPr>
          <w:rFonts w:eastAsia="Times New Roman" w:cs="Times New Roman"/>
          <w:color w:val="000000"/>
          <w:spacing w:val="6"/>
          <w:szCs w:val="24"/>
        </w:rPr>
        <w:t>t</w:t>
      </w:r>
      <w:r>
        <w:rPr>
          <w:rFonts w:cs="Times New Roman"/>
          <w:szCs w:val="24"/>
        </w:rPr>
        <w:t xml:space="preserve">he applicants’ application and attachments, filed on March 8, 2018; (b) notice of the application for sale, transfer, or merger for placement in the </w:t>
      </w:r>
      <w:r>
        <w:rPr>
          <w:rFonts w:cs="Times New Roman"/>
          <w:i/>
          <w:szCs w:val="24"/>
        </w:rPr>
        <w:t>Texas Register</w:t>
      </w:r>
      <w:r>
        <w:rPr>
          <w:rFonts w:cs="Times New Roman"/>
          <w:szCs w:val="24"/>
        </w:rPr>
        <w:t xml:space="preserve">, filed on March 12, 2018; (c) acknowledgment of receipt from the </w:t>
      </w:r>
      <w:r>
        <w:rPr>
          <w:rFonts w:cs="Times New Roman"/>
          <w:i/>
          <w:szCs w:val="24"/>
        </w:rPr>
        <w:t>Texas Register</w:t>
      </w:r>
      <w:r>
        <w:rPr>
          <w:rFonts w:cs="Times New Roman"/>
          <w:szCs w:val="24"/>
        </w:rPr>
        <w:t xml:space="preserve">, filed on March 14, 2018; (d) applicants’ affidavit and proof of notice, filed on September 28, 2018; (e) Staff’s recommendation on the transaction, filed January 18, 2019; (f) Undine’s request for an extension of time to close the transaction, filed September 19, 2019; (g) Applicant’s closing documentation, filed September 26, 2019; (h) Staff’s closing documents sufficiency recommendation, filed October 10, 2019; (i) Undine’s consent form for map, filed on October 31, 2019; (j) Bolivar’s consent form for map, filed on November 1, 2019 (k) the attached final map, Undine’s revised sewer certificate, and Undine’s revised tariff, previously attached to the Joint Motion to Admit Evidence and Proposed Notice of Approval, filed on November </w:t>
      </w:r>
      <w:r w:rsidR="00B14D70">
        <w:rPr>
          <w:rFonts w:cs="Times New Roman"/>
          <w:szCs w:val="24"/>
        </w:rPr>
        <w:t>18</w:t>
      </w:r>
      <w:r>
        <w:rPr>
          <w:rFonts w:cs="Times New Roman"/>
          <w:szCs w:val="24"/>
        </w:rPr>
        <w:t>, 2019.</w:t>
      </w:r>
    </w:p>
    <w:p w14:paraId="71A3FF36" w14:textId="780AD29C" w:rsidR="00430792" w:rsidRDefault="00430792" w:rsidP="009C7A53">
      <w:pPr>
        <w:numPr>
          <w:ilvl w:val="0"/>
          <w:numId w:val="2"/>
        </w:numPr>
        <w:tabs>
          <w:tab w:val="clear" w:pos="648"/>
          <w:tab w:val="left" w:pos="720"/>
        </w:tabs>
        <w:spacing w:line="360" w:lineRule="auto"/>
        <w:ind w:left="720" w:hanging="720"/>
        <w:textAlignment w:val="baseline"/>
        <w:rPr>
          <w:rFonts w:cs="Times New Roman"/>
          <w:szCs w:val="24"/>
        </w:rPr>
      </w:pPr>
      <w:r>
        <w:rPr>
          <w:rFonts w:cs="Times New Roman"/>
          <w:szCs w:val="24"/>
        </w:rPr>
        <w:lastRenderedPageBreak/>
        <w:t>In Order No. ___, issued on ____________, 2020, the ALJ admitted the following evidence into the record:</w:t>
      </w:r>
      <w:r w:rsidR="002504A3">
        <w:rPr>
          <w:rFonts w:cs="Times New Roman"/>
          <w:szCs w:val="24"/>
        </w:rPr>
        <w:t xml:space="preserve"> (a) the attached corrected final map, filed February 27, 2020. </w:t>
      </w:r>
    </w:p>
    <w:p w14:paraId="3430AF46" w14:textId="77777777" w:rsidR="009C7A53" w:rsidRDefault="009C7A53" w:rsidP="00B14D70">
      <w:pPr>
        <w:keepNext/>
        <w:keepLines/>
        <w:spacing w:line="360" w:lineRule="auto"/>
        <w:textAlignment w:val="baseline"/>
        <w:rPr>
          <w:rFonts w:cs="Times New Roman"/>
          <w:szCs w:val="24"/>
        </w:rPr>
      </w:pPr>
      <w:r w:rsidRPr="000B06C1">
        <w:rPr>
          <w:rFonts w:cs="Times New Roman"/>
          <w:b/>
          <w:i/>
          <w:szCs w:val="24"/>
          <w:u w:val="single"/>
        </w:rPr>
        <w:t>Sale</w:t>
      </w:r>
    </w:p>
    <w:p w14:paraId="4AC0D61D" w14:textId="77777777" w:rsidR="009C7A53" w:rsidRDefault="009C7A53" w:rsidP="00B14D70">
      <w:pPr>
        <w:keepNext/>
        <w:keepLines/>
        <w:numPr>
          <w:ilvl w:val="0"/>
          <w:numId w:val="2"/>
        </w:numPr>
        <w:tabs>
          <w:tab w:val="clear" w:pos="648"/>
          <w:tab w:val="left" w:pos="720"/>
        </w:tabs>
        <w:spacing w:line="360" w:lineRule="auto"/>
        <w:ind w:left="720" w:hanging="720"/>
        <w:textAlignment w:val="baseline"/>
        <w:rPr>
          <w:rFonts w:cs="Times New Roman"/>
          <w:szCs w:val="24"/>
        </w:rPr>
      </w:pPr>
      <w:r>
        <w:rPr>
          <w:rFonts w:cs="Times New Roman"/>
          <w:szCs w:val="24"/>
        </w:rPr>
        <w:t>In Order No. 8 issued January 25, 2019, the ALJ approved the transaction to proceed and required Bolivar and Undine to file proof that the transaction had closed and that customer deposits had been addressed.</w:t>
      </w:r>
    </w:p>
    <w:p w14:paraId="62E2ED86" w14:textId="77777777" w:rsidR="009C7A53" w:rsidRDefault="009C7A53" w:rsidP="009C7A53">
      <w:pPr>
        <w:numPr>
          <w:ilvl w:val="0"/>
          <w:numId w:val="2"/>
        </w:numPr>
        <w:tabs>
          <w:tab w:val="clear" w:pos="648"/>
          <w:tab w:val="left" w:pos="720"/>
        </w:tabs>
        <w:spacing w:line="360" w:lineRule="auto"/>
        <w:ind w:left="720" w:hanging="720"/>
        <w:textAlignment w:val="baseline"/>
        <w:rPr>
          <w:rFonts w:cs="Times New Roman"/>
          <w:szCs w:val="24"/>
        </w:rPr>
      </w:pPr>
      <w:r>
        <w:rPr>
          <w:rFonts w:cs="Times New Roman"/>
          <w:szCs w:val="24"/>
        </w:rPr>
        <w:t>On September 19, 2019, Applicants requested a two-week extension to October 6, 2019, to complete the transaction based on working out the final details to the title commitment in its final form.</w:t>
      </w:r>
    </w:p>
    <w:p w14:paraId="36BF2976" w14:textId="77777777" w:rsidR="009C7A53" w:rsidRDefault="009C7A53" w:rsidP="009C7A53">
      <w:pPr>
        <w:numPr>
          <w:ilvl w:val="0"/>
          <w:numId w:val="2"/>
        </w:numPr>
        <w:tabs>
          <w:tab w:val="clear" w:pos="648"/>
          <w:tab w:val="left" w:pos="720"/>
        </w:tabs>
        <w:spacing w:line="360" w:lineRule="auto"/>
        <w:ind w:left="720" w:hanging="720"/>
        <w:textAlignment w:val="baseline"/>
        <w:rPr>
          <w:rFonts w:cs="Times New Roman"/>
          <w:szCs w:val="24"/>
        </w:rPr>
      </w:pPr>
      <w:r>
        <w:rPr>
          <w:rFonts w:cs="Times New Roman"/>
          <w:szCs w:val="24"/>
        </w:rPr>
        <w:t>In Order No. 10 issued on September 23, 2019, the ALJ granted an extension of time to complete the transaction until October 6, 2019, based on the Applicants’ showing of good cause.</w:t>
      </w:r>
    </w:p>
    <w:p w14:paraId="5EA67067" w14:textId="77777777" w:rsidR="009C7A53" w:rsidRDefault="009C7A53" w:rsidP="009C7A53">
      <w:pPr>
        <w:numPr>
          <w:ilvl w:val="0"/>
          <w:numId w:val="2"/>
        </w:numPr>
        <w:tabs>
          <w:tab w:val="clear" w:pos="648"/>
          <w:tab w:val="left" w:pos="720"/>
        </w:tabs>
        <w:spacing w:line="360" w:lineRule="auto"/>
        <w:ind w:left="720" w:hanging="720"/>
        <w:textAlignment w:val="baseline"/>
        <w:rPr>
          <w:rFonts w:cs="Times New Roman"/>
          <w:szCs w:val="24"/>
        </w:rPr>
      </w:pPr>
      <w:r>
        <w:rPr>
          <w:rFonts w:cs="Times New Roman"/>
          <w:szCs w:val="24"/>
        </w:rPr>
        <w:t>On September 26, 2019, Undine filed notice that the sale had closed on September 25, 2019, and that there were no customer deposits held by Bolivar, and thus there were no customer deposits transferred pursuant to this transaction.</w:t>
      </w:r>
    </w:p>
    <w:p w14:paraId="323305C5" w14:textId="77777777" w:rsidR="009C7A53" w:rsidRDefault="009C7A53" w:rsidP="009C7A53">
      <w:pPr>
        <w:numPr>
          <w:ilvl w:val="0"/>
          <w:numId w:val="2"/>
        </w:numPr>
        <w:tabs>
          <w:tab w:val="clear" w:pos="648"/>
          <w:tab w:val="left" w:pos="720"/>
        </w:tabs>
        <w:spacing w:line="360" w:lineRule="auto"/>
        <w:ind w:left="720" w:hanging="720"/>
        <w:textAlignment w:val="baseline"/>
        <w:rPr>
          <w:rFonts w:cs="Times New Roman"/>
          <w:szCs w:val="24"/>
        </w:rPr>
      </w:pPr>
      <w:r>
        <w:rPr>
          <w:rFonts w:cs="Times New Roman"/>
          <w:szCs w:val="24"/>
        </w:rPr>
        <w:t>In Order No. 12 issued on October 11, 2019, the ALJ found the closing documents sufficient.</w:t>
      </w:r>
    </w:p>
    <w:p w14:paraId="20128E6D" w14:textId="225CE223" w:rsidR="00843864" w:rsidRDefault="00843864" w:rsidP="009C7A53">
      <w:pPr>
        <w:spacing w:line="360" w:lineRule="auto"/>
        <w:textAlignment w:val="baseline"/>
        <w:rPr>
          <w:rFonts w:eastAsia="Times New Roman" w:cs="Times New Roman"/>
          <w:bCs/>
          <w:iCs/>
          <w:color w:val="000000"/>
          <w:spacing w:val="3"/>
          <w:szCs w:val="24"/>
        </w:rPr>
      </w:pPr>
      <w:r>
        <w:rPr>
          <w:rFonts w:eastAsia="Times New Roman" w:cs="Times New Roman"/>
          <w:b/>
          <w:i/>
          <w:color w:val="000000"/>
          <w:spacing w:val="3"/>
          <w:szCs w:val="24"/>
          <w:u w:val="single"/>
        </w:rPr>
        <w:t>System Complianc</w:t>
      </w:r>
      <w:r w:rsidR="0013044F">
        <w:rPr>
          <w:rFonts w:eastAsia="Times New Roman" w:cs="Times New Roman"/>
          <w:b/>
          <w:i/>
          <w:color w:val="000000"/>
          <w:spacing w:val="3"/>
          <w:szCs w:val="24"/>
          <w:u w:val="single"/>
        </w:rPr>
        <w:t xml:space="preserve">e—Texas Water Code </w:t>
      </w:r>
      <w:r w:rsidR="00C37BF8">
        <w:rPr>
          <w:rFonts w:eastAsia="Times New Roman" w:cs="Times New Roman"/>
          <w:b/>
          <w:i/>
          <w:color w:val="000000"/>
          <w:spacing w:val="3"/>
          <w:szCs w:val="24"/>
          <w:u w:val="single"/>
        </w:rPr>
        <w:t>(TWC) § 13.301(e)(3)(A); 16 Texas Administrative Code (TAC) §§ 2</w:t>
      </w:r>
      <w:r w:rsidR="004D21F3">
        <w:rPr>
          <w:rFonts w:eastAsia="Times New Roman" w:cs="Times New Roman"/>
          <w:b/>
          <w:i/>
          <w:color w:val="000000"/>
          <w:spacing w:val="3"/>
          <w:szCs w:val="24"/>
          <w:u w:val="single"/>
        </w:rPr>
        <w:t>4</w:t>
      </w:r>
      <w:r w:rsidR="00C37BF8">
        <w:rPr>
          <w:rFonts w:eastAsia="Times New Roman" w:cs="Times New Roman"/>
          <w:b/>
          <w:i/>
          <w:color w:val="000000"/>
          <w:spacing w:val="3"/>
          <w:szCs w:val="24"/>
          <w:u w:val="single"/>
        </w:rPr>
        <w:t>.227(a), 24.239(j)(3)(A), (j)(5)(A)</w:t>
      </w:r>
    </w:p>
    <w:p w14:paraId="3461C38C" w14:textId="7373D46B" w:rsidR="00C37BF8" w:rsidRDefault="00C37BF8" w:rsidP="009A2624">
      <w:pPr>
        <w:spacing w:line="360" w:lineRule="auto"/>
        <w:ind w:left="720" w:hanging="720"/>
        <w:textAlignment w:val="baseline"/>
        <w:rPr>
          <w:rFonts w:eastAsia="Times New Roman" w:cs="Times New Roman"/>
          <w:bCs/>
          <w:iCs/>
          <w:color w:val="000000"/>
          <w:spacing w:val="3"/>
          <w:szCs w:val="24"/>
        </w:rPr>
      </w:pPr>
      <w:r>
        <w:rPr>
          <w:rFonts w:eastAsia="Times New Roman" w:cs="Times New Roman"/>
          <w:bCs/>
          <w:iCs/>
          <w:color w:val="000000"/>
          <w:spacing w:val="3"/>
          <w:szCs w:val="24"/>
        </w:rPr>
        <w:t>21.</w:t>
      </w:r>
      <w:r>
        <w:rPr>
          <w:rFonts w:eastAsia="Times New Roman" w:cs="Times New Roman"/>
          <w:bCs/>
          <w:iCs/>
          <w:color w:val="000000"/>
          <w:spacing w:val="3"/>
          <w:szCs w:val="24"/>
        </w:rPr>
        <w:tab/>
      </w:r>
      <w:r w:rsidR="009A2624">
        <w:rPr>
          <w:rFonts w:eastAsia="Times New Roman" w:cs="Times New Roman"/>
          <w:bCs/>
          <w:iCs/>
          <w:color w:val="000000"/>
          <w:spacing w:val="3"/>
          <w:szCs w:val="24"/>
        </w:rPr>
        <w:t xml:space="preserve">The system requested for transfer is a Texas Commission on Environmental Quality (TCEQ) approved Wastewater </w:t>
      </w:r>
      <w:r w:rsidR="00362440">
        <w:rPr>
          <w:rFonts w:eastAsia="Times New Roman" w:cs="Times New Roman"/>
          <w:bCs/>
          <w:iCs/>
          <w:color w:val="000000"/>
          <w:spacing w:val="3"/>
          <w:szCs w:val="24"/>
        </w:rPr>
        <w:t>Discharge system that meets the applicable Texas Health and Safety and TCEQ requirements.</w:t>
      </w:r>
    </w:p>
    <w:p w14:paraId="0708CA9A" w14:textId="77777777" w:rsidR="00A77BF8" w:rsidRDefault="00362440" w:rsidP="009A2624">
      <w:pPr>
        <w:spacing w:line="360" w:lineRule="auto"/>
        <w:ind w:left="720" w:hanging="720"/>
        <w:textAlignment w:val="baseline"/>
        <w:rPr>
          <w:rFonts w:eastAsia="Times New Roman" w:cs="Times New Roman"/>
          <w:bCs/>
          <w:iCs/>
          <w:color w:val="000000"/>
          <w:spacing w:val="3"/>
          <w:szCs w:val="24"/>
        </w:rPr>
      </w:pPr>
      <w:r>
        <w:rPr>
          <w:rFonts w:eastAsia="Times New Roman" w:cs="Times New Roman"/>
          <w:bCs/>
          <w:iCs/>
          <w:color w:val="000000"/>
          <w:spacing w:val="3"/>
          <w:szCs w:val="24"/>
        </w:rPr>
        <w:t>22.</w:t>
      </w:r>
      <w:r>
        <w:rPr>
          <w:rFonts w:eastAsia="Times New Roman" w:cs="Times New Roman"/>
          <w:bCs/>
          <w:iCs/>
          <w:color w:val="000000"/>
          <w:spacing w:val="3"/>
          <w:szCs w:val="24"/>
        </w:rPr>
        <w:tab/>
      </w:r>
      <w:r w:rsidR="00A77BF8">
        <w:rPr>
          <w:rFonts w:eastAsia="Times New Roman" w:cs="Times New Roman"/>
          <w:bCs/>
          <w:iCs/>
          <w:color w:val="000000"/>
          <w:spacing w:val="3"/>
          <w:szCs w:val="24"/>
        </w:rPr>
        <w:t>Bolivar and Undine do not currently have any unresolved compliance issues listed in the TCEQ database.</w:t>
      </w:r>
    </w:p>
    <w:p w14:paraId="3DA91158" w14:textId="38ABD73B" w:rsidR="00362440" w:rsidRPr="00AF15B7" w:rsidRDefault="00A77BF8" w:rsidP="003837FC">
      <w:pPr>
        <w:spacing w:line="360" w:lineRule="auto"/>
        <w:ind w:left="720" w:hanging="720"/>
        <w:textAlignment w:val="baseline"/>
        <w:rPr>
          <w:rFonts w:eastAsia="Times New Roman" w:cs="Times New Roman"/>
          <w:bCs/>
          <w:iCs/>
          <w:color w:val="000000"/>
          <w:spacing w:val="3"/>
          <w:szCs w:val="24"/>
        </w:rPr>
      </w:pPr>
      <w:r>
        <w:rPr>
          <w:rFonts w:eastAsia="Times New Roman" w:cs="Times New Roman"/>
          <w:bCs/>
          <w:iCs/>
          <w:color w:val="000000"/>
          <w:spacing w:val="3"/>
          <w:szCs w:val="24"/>
        </w:rPr>
        <w:t>23.</w:t>
      </w:r>
      <w:r>
        <w:rPr>
          <w:rFonts w:eastAsia="Times New Roman" w:cs="Times New Roman"/>
          <w:bCs/>
          <w:iCs/>
          <w:color w:val="000000"/>
          <w:spacing w:val="3"/>
          <w:szCs w:val="24"/>
        </w:rPr>
        <w:tab/>
      </w:r>
      <w:r w:rsidR="006E424D">
        <w:rPr>
          <w:rFonts w:eastAsia="Times New Roman" w:cs="Times New Roman"/>
          <w:bCs/>
          <w:iCs/>
          <w:color w:val="000000"/>
          <w:spacing w:val="3"/>
          <w:szCs w:val="24"/>
        </w:rPr>
        <w:t>Undine has not been subject to any enforcement actions by the Commission</w:t>
      </w:r>
      <w:r w:rsidR="00655291">
        <w:rPr>
          <w:rFonts w:eastAsia="Times New Roman" w:cs="Times New Roman"/>
          <w:bCs/>
          <w:iCs/>
          <w:color w:val="000000"/>
          <w:spacing w:val="3"/>
          <w:szCs w:val="24"/>
        </w:rPr>
        <w:t>, the Texas Department of State Health Services, the Office of the Attorney General of Texas, or the Environmental Protection Agency in the past three years for non-compliance with rules, orders, or statutes</w:t>
      </w:r>
      <w:r w:rsidR="003837FC">
        <w:rPr>
          <w:rFonts w:eastAsia="Times New Roman" w:cs="Times New Roman"/>
          <w:bCs/>
          <w:iCs/>
          <w:color w:val="000000"/>
          <w:spacing w:val="3"/>
          <w:szCs w:val="24"/>
        </w:rPr>
        <w:t xml:space="preserve"> that would indicate an inability to provide adequate service</w:t>
      </w:r>
      <w:r w:rsidR="00655291">
        <w:rPr>
          <w:rFonts w:eastAsia="Times New Roman" w:cs="Times New Roman"/>
          <w:bCs/>
          <w:iCs/>
          <w:color w:val="000000"/>
          <w:spacing w:val="3"/>
          <w:szCs w:val="24"/>
        </w:rPr>
        <w:t>.</w:t>
      </w:r>
      <w:r w:rsidR="006E424D">
        <w:rPr>
          <w:rFonts w:eastAsia="Times New Roman" w:cs="Times New Roman"/>
          <w:bCs/>
          <w:iCs/>
          <w:color w:val="000000"/>
          <w:spacing w:val="3"/>
          <w:szCs w:val="24"/>
        </w:rPr>
        <w:t xml:space="preserve"> </w:t>
      </w:r>
      <w:r>
        <w:rPr>
          <w:rFonts w:eastAsia="Times New Roman" w:cs="Times New Roman"/>
          <w:bCs/>
          <w:iCs/>
          <w:color w:val="000000"/>
          <w:spacing w:val="3"/>
          <w:szCs w:val="24"/>
        </w:rPr>
        <w:t xml:space="preserve"> </w:t>
      </w:r>
    </w:p>
    <w:p w14:paraId="17C98889" w14:textId="28847325" w:rsidR="00843864" w:rsidRDefault="00843864" w:rsidP="009C7A53">
      <w:pPr>
        <w:spacing w:line="360" w:lineRule="auto"/>
        <w:textAlignment w:val="baseline"/>
        <w:rPr>
          <w:rFonts w:eastAsia="Times New Roman" w:cs="Times New Roman"/>
          <w:b/>
          <w:i/>
          <w:color w:val="000000"/>
          <w:spacing w:val="3"/>
          <w:szCs w:val="24"/>
          <w:u w:val="single"/>
        </w:rPr>
      </w:pPr>
    </w:p>
    <w:p w14:paraId="7C4213C7" w14:textId="77777777" w:rsidR="00A71C3E" w:rsidRDefault="00A71C3E" w:rsidP="009C7A53">
      <w:pPr>
        <w:spacing w:line="360" w:lineRule="auto"/>
        <w:textAlignment w:val="baseline"/>
        <w:rPr>
          <w:rFonts w:eastAsia="Times New Roman" w:cs="Times New Roman"/>
          <w:b/>
          <w:i/>
          <w:color w:val="000000"/>
          <w:spacing w:val="3"/>
          <w:szCs w:val="24"/>
          <w:u w:val="single"/>
        </w:rPr>
      </w:pPr>
    </w:p>
    <w:p w14:paraId="6A71350C" w14:textId="02EEA200" w:rsidR="009C7A53" w:rsidRDefault="009C7A53" w:rsidP="009C7A53">
      <w:pPr>
        <w:spacing w:line="360" w:lineRule="auto"/>
        <w:textAlignment w:val="baseline"/>
        <w:rPr>
          <w:rFonts w:eastAsia="Times New Roman" w:cs="Times New Roman"/>
          <w:b/>
          <w:i/>
          <w:color w:val="000000"/>
          <w:spacing w:val="3"/>
          <w:szCs w:val="24"/>
          <w:u w:val="single"/>
        </w:rPr>
      </w:pPr>
      <w:r w:rsidRPr="003B72CA">
        <w:rPr>
          <w:rFonts w:eastAsia="Times New Roman" w:cs="Times New Roman"/>
          <w:b/>
          <w:i/>
          <w:color w:val="000000"/>
          <w:spacing w:val="3"/>
          <w:szCs w:val="24"/>
          <w:u w:val="single"/>
        </w:rPr>
        <w:lastRenderedPageBreak/>
        <w:t>Adequacy of Existing Service—TWC §13.</w:t>
      </w:r>
      <w:r>
        <w:rPr>
          <w:rFonts w:eastAsia="Times New Roman" w:cs="Times New Roman"/>
          <w:b/>
          <w:i/>
          <w:color w:val="000000"/>
          <w:spacing w:val="3"/>
          <w:szCs w:val="24"/>
          <w:u w:val="single"/>
        </w:rPr>
        <w:t>301</w:t>
      </w:r>
      <w:r w:rsidRPr="003B72CA">
        <w:rPr>
          <w:rFonts w:eastAsia="Times New Roman" w:cs="Times New Roman"/>
          <w:b/>
          <w:i/>
          <w:color w:val="000000"/>
          <w:spacing w:val="3"/>
          <w:szCs w:val="24"/>
          <w:u w:val="single"/>
        </w:rPr>
        <w:t>(</w:t>
      </w:r>
      <w:r>
        <w:rPr>
          <w:rFonts w:eastAsia="Times New Roman" w:cs="Times New Roman"/>
          <w:b/>
          <w:i/>
          <w:color w:val="000000"/>
          <w:spacing w:val="3"/>
          <w:szCs w:val="24"/>
          <w:u w:val="single"/>
        </w:rPr>
        <w:t>d</w:t>
      </w:r>
      <w:r w:rsidRPr="003B72CA">
        <w:rPr>
          <w:rFonts w:eastAsia="Times New Roman" w:cs="Times New Roman"/>
          <w:b/>
          <w:i/>
          <w:color w:val="000000"/>
          <w:spacing w:val="3"/>
          <w:szCs w:val="24"/>
          <w:u w:val="single"/>
        </w:rPr>
        <w:t>); 16 TAC §24.</w:t>
      </w:r>
      <w:r>
        <w:rPr>
          <w:rFonts w:eastAsia="Times New Roman" w:cs="Times New Roman"/>
          <w:b/>
          <w:i/>
          <w:color w:val="000000"/>
          <w:spacing w:val="3"/>
          <w:szCs w:val="24"/>
          <w:u w:val="single"/>
        </w:rPr>
        <w:t>239(j)(5)(B); TWC §13.246(c)(1), 16 TAC §24.227(d)(1)</w:t>
      </w:r>
      <w:r w:rsidRPr="003B72CA">
        <w:rPr>
          <w:rFonts w:eastAsia="Times New Roman" w:cs="Times New Roman"/>
          <w:b/>
          <w:i/>
          <w:color w:val="000000"/>
          <w:spacing w:val="3"/>
          <w:szCs w:val="24"/>
          <w:u w:val="single"/>
        </w:rPr>
        <w:t xml:space="preserve"> </w:t>
      </w:r>
    </w:p>
    <w:p w14:paraId="140D0F70" w14:textId="26D5C3C6" w:rsidR="009C7A53" w:rsidRDefault="009C7A53" w:rsidP="00AF15B7">
      <w:pPr>
        <w:numPr>
          <w:ilvl w:val="0"/>
          <w:numId w:val="7"/>
        </w:numPr>
        <w:tabs>
          <w:tab w:val="left" w:pos="720"/>
        </w:tabs>
        <w:spacing w:line="360" w:lineRule="auto"/>
        <w:ind w:left="648" w:hanging="648"/>
        <w:textAlignment w:val="baseline"/>
        <w:rPr>
          <w:rFonts w:eastAsia="Times New Roman" w:cs="Times New Roman"/>
          <w:color w:val="000000"/>
          <w:spacing w:val="6"/>
          <w:szCs w:val="24"/>
        </w:rPr>
      </w:pPr>
      <w:r>
        <w:rPr>
          <w:rFonts w:eastAsia="Times New Roman" w:cs="Times New Roman"/>
          <w:color w:val="000000"/>
          <w:spacing w:val="6"/>
          <w:szCs w:val="24"/>
        </w:rPr>
        <w:t xml:space="preserve">Bolivar TCEQ approved Wastewater Discharge Permit Nos. WQ0014452001 and WQ0012936001. </w:t>
      </w:r>
    </w:p>
    <w:p w14:paraId="5415FBC0" w14:textId="77777777" w:rsidR="009C7A53" w:rsidRDefault="009C7A53" w:rsidP="003837FC">
      <w:pPr>
        <w:numPr>
          <w:ilvl w:val="0"/>
          <w:numId w:val="7"/>
        </w:numPr>
        <w:tabs>
          <w:tab w:val="left" w:pos="720"/>
        </w:tabs>
        <w:spacing w:line="360" w:lineRule="auto"/>
        <w:textAlignment w:val="baseline"/>
        <w:rPr>
          <w:rFonts w:eastAsia="Times New Roman" w:cs="Times New Roman"/>
          <w:color w:val="000000"/>
          <w:spacing w:val="6"/>
          <w:szCs w:val="24"/>
        </w:rPr>
      </w:pPr>
      <w:r>
        <w:rPr>
          <w:rFonts w:eastAsia="Times New Roman" w:cs="Times New Roman"/>
          <w:color w:val="000000"/>
          <w:spacing w:val="6"/>
          <w:szCs w:val="24"/>
        </w:rPr>
        <w:t>Bolivar has no existing violations listed in the TCEQ database.</w:t>
      </w:r>
    </w:p>
    <w:p w14:paraId="6A67DA33" w14:textId="77777777" w:rsidR="009C7A53" w:rsidRPr="003B72CA" w:rsidRDefault="009C7A53" w:rsidP="00AF15B7">
      <w:pPr>
        <w:numPr>
          <w:ilvl w:val="0"/>
          <w:numId w:val="7"/>
        </w:numPr>
        <w:tabs>
          <w:tab w:val="left" w:pos="720"/>
        </w:tabs>
        <w:spacing w:line="360" w:lineRule="auto"/>
        <w:ind w:left="648" w:hanging="648"/>
        <w:textAlignment w:val="baseline"/>
        <w:rPr>
          <w:rFonts w:eastAsia="Times New Roman" w:cs="Times New Roman"/>
          <w:color w:val="000000"/>
          <w:spacing w:val="6"/>
          <w:szCs w:val="24"/>
        </w:rPr>
      </w:pPr>
      <w:r>
        <w:rPr>
          <w:rFonts w:eastAsia="Times New Roman" w:cs="Times New Roman"/>
          <w:color w:val="000000"/>
          <w:spacing w:val="6"/>
          <w:szCs w:val="24"/>
        </w:rPr>
        <w:t>No additional construction is necessary for Undine to serve the requested sewer service area.</w:t>
      </w:r>
    </w:p>
    <w:p w14:paraId="2D2AD47C" w14:textId="77777777" w:rsidR="009C7A53" w:rsidRDefault="009C7A53" w:rsidP="009C7A53">
      <w:pPr>
        <w:spacing w:line="360" w:lineRule="auto"/>
        <w:textAlignment w:val="baseline"/>
        <w:rPr>
          <w:rFonts w:eastAsia="Times New Roman" w:cs="Times New Roman"/>
          <w:b/>
          <w:i/>
          <w:color w:val="000000"/>
          <w:spacing w:val="3"/>
          <w:szCs w:val="24"/>
          <w:u w:val="single"/>
        </w:rPr>
      </w:pPr>
      <w:r w:rsidRPr="003B72CA">
        <w:rPr>
          <w:rFonts w:eastAsia="Times New Roman" w:cs="Times New Roman"/>
          <w:b/>
          <w:i/>
          <w:color w:val="000000"/>
          <w:spacing w:val="3"/>
          <w:szCs w:val="24"/>
          <w:u w:val="single"/>
        </w:rPr>
        <w:t xml:space="preserve">Need for Additional Service—TWC </w:t>
      </w:r>
      <w:r>
        <w:rPr>
          <w:rFonts w:eastAsia="Times New Roman" w:cs="Times New Roman"/>
          <w:b/>
          <w:i/>
          <w:color w:val="000000"/>
          <w:spacing w:val="3"/>
          <w:szCs w:val="24"/>
          <w:u w:val="single"/>
        </w:rPr>
        <w:t>§13.301(d),</w:t>
      </w:r>
      <w:r w:rsidRPr="003B72CA">
        <w:rPr>
          <w:rFonts w:eastAsia="Times New Roman" w:cs="Times New Roman"/>
          <w:b/>
          <w:i/>
          <w:color w:val="000000"/>
          <w:spacing w:val="3"/>
          <w:szCs w:val="24"/>
          <w:u w:val="single"/>
        </w:rPr>
        <w:t xml:space="preserve"> 16 TAC </w:t>
      </w:r>
      <w:r>
        <w:rPr>
          <w:rFonts w:eastAsia="Times New Roman" w:cs="Times New Roman"/>
          <w:b/>
          <w:i/>
          <w:color w:val="000000"/>
          <w:spacing w:val="3"/>
          <w:szCs w:val="24"/>
          <w:u w:val="single"/>
        </w:rPr>
        <w:t>§</w:t>
      </w:r>
      <w:r w:rsidRPr="003B72CA">
        <w:rPr>
          <w:rFonts w:eastAsia="Times New Roman" w:cs="Times New Roman"/>
          <w:b/>
          <w:i/>
          <w:color w:val="000000"/>
          <w:spacing w:val="3"/>
          <w:szCs w:val="24"/>
          <w:u w:val="single"/>
        </w:rPr>
        <w:t>24.239(</w:t>
      </w:r>
      <w:r>
        <w:rPr>
          <w:rFonts w:eastAsia="Times New Roman" w:cs="Times New Roman"/>
          <w:b/>
          <w:i/>
          <w:color w:val="000000"/>
          <w:spacing w:val="3"/>
          <w:szCs w:val="24"/>
          <w:u w:val="single"/>
        </w:rPr>
        <w:t>j</w:t>
      </w:r>
      <w:r w:rsidRPr="003B72CA">
        <w:rPr>
          <w:rFonts w:eastAsia="Times New Roman" w:cs="Times New Roman"/>
          <w:b/>
          <w:i/>
          <w:color w:val="000000"/>
          <w:spacing w:val="3"/>
          <w:szCs w:val="24"/>
          <w:u w:val="single"/>
        </w:rPr>
        <w:t>)(5)(C)</w:t>
      </w:r>
      <w:r>
        <w:rPr>
          <w:rFonts w:eastAsia="Times New Roman" w:cs="Times New Roman"/>
          <w:b/>
          <w:i/>
          <w:color w:val="000000"/>
          <w:spacing w:val="3"/>
          <w:szCs w:val="24"/>
          <w:u w:val="single"/>
        </w:rPr>
        <w:t xml:space="preserve">; TWC </w:t>
      </w:r>
      <w:r w:rsidRPr="003B72CA">
        <w:rPr>
          <w:rFonts w:eastAsia="Times New Roman" w:cs="Times New Roman"/>
          <w:b/>
          <w:i/>
          <w:color w:val="000000"/>
          <w:spacing w:val="3"/>
          <w:szCs w:val="24"/>
          <w:u w:val="single"/>
        </w:rPr>
        <w:t>§13.246(c)(2)</w:t>
      </w:r>
      <w:r>
        <w:rPr>
          <w:rFonts w:eastAsia="Times New Roman" w:cs="Times New Roman"/>
          <w:b/>
          <w:i/>
          <w:color w:val="000000"/>
          <w:spacing w:val="3"/>
          <w:szCs w:val="24"/>
          <w:u w:val="single"/>
        </w:rPr>
        <w:t xml:space="preserve">, 16 TAC </w:t>
      </w:r>
      <w:r w:rsidRPr="003B72CA">
        <w:rPr>
          <w:rFonts w:eastAsia="Times New Roman" w:cs="Times New Roman"/>
          <w:b/>
          <w:i/>
          <w:color w:val="000000"/>
          <w:spacing w:val="3"/>
          <w:szCs w:val="24"/>
          <w:u w:val="single"/>
        </w:rPr>
        <w:t>§24.227(d)(2)</w:t>
      </w:r>
    </w:p>
    <w:p w14:paraId="2672194C" w14:textId="66D35461" w:rsidR="005A087F" w:rsidRPr="003837FC" w:rsidRDefault="005A087F" w:rsidP="00655291">
      <w:pPr>
        <w:numPr>
          <w:ilvl w:val="0"/>
          <w:numId w:val="7"/>
        </w:numPr>
        <w:tabs>
          <w:tab w:val="left" w:pos="720"/>
        </w:tabs>
        <w:spacing w:line="360" w:lineRule="auto"/>
        <w:textAlignment w:val="baseline"/>
        <w:rPr>
          <w:rFonts w:eastAsia="Times New Roman" w:cs="Times New Roman"/>
          <w:color w:val="000000"/>
          <w:szCs w:val="24"/>
        </w:rPr>
      </w:pPr>
      <w:r>
        <w:rPr>
          <w:rFonts w:eastAsia="Times New Roman" w:cs="Times New Roman"/>
          <w:color w:val="000000"/>
          <w:szCs w:val="24"/>
        </w:rPr>
        <w:t xml:space="preserve">Bolivar is currently serving </w:t>
      </w:r>
      <w:r w:rsidR="006A69A8">
        <w:rPr>
          <w:rFonts w:eastAsia="Times New Roman" w:cs="Times New Roman"/>
          <w:color w:val="000000"/>
          <w:szCs w:val="24"/>
        </w:rPr>
        <w:t>702 existing connections in the requested area.</w:t>
      </w:r>
    </w:p>
    <w:p w14:paraId="5F26597C" w14:textId="1DE99E7E" w:rsidR="009C7A53" w:rsidRPr="00400C21" w:rsidRDefault="009C7A53" w:rsidP="00AF15B7">
      <w:pPr>
        <w:numPr>
          <w:ilvl w:val="0"/>
          <w:numId w:val="7"/>
        </w:numPr>
        <w:tabs>
          <w:tab w:val="left" w:pos="720"/>
        </w:tabs>
        <w:spacing w:line="360" w:lineRule="auto"/>
        <w:ind w:left="648" w:hanging="648"/>
        <w:textAlignment w:val="baseline"/>
        <w:rPr>
          <w:rFonts w:eastAsia="Times New Roman" w:cs="Times New Roman"/>
          <w:color w:val="000000"/>
          <w:szCs w:val="24"/>
        </w:rPr>
      </w:pPr>
      <w:r w:rsidRPr="00BE7DC2">
        <w:rPr>
          <w:rFonts w:eastAsia="Times New Roman" w:cs="Times New Roman"/>
          <w:color w:val="000000"/>
          <w:spacing w:val="3"/>
          <w:szCs w:val="24"/>
        </w:rPr>
        <w:t xml:space="preserve">There </w:t>
      </w:r>
      <w:r>
        <w:rPr>
          <w:rFonts w:eastAsia="Times New Roman" w:cs="Times New Roman"/>
          <w:color w:val="000000"/>
          <w:spacing w:val="3"/>
          <w:szCs w:val="24"/>
        </w:rPr>
        <w:t>is no need for additional service, as the existing customers are currently receiving sewer treatment service from the Laguna Harbor wastewater system.</w:t>
      </w:r>
    </w:p>
    <w:p w14:paraId="5D43CBFA" w14:textId="77777777" w:rsidR="009C7A53" w:rsidRPr="0080588D" w:rsidRDefault="009C7A53" w:rsidP="003837FC">
      <w:pPr>
        <w:numPr>
          <w:ilvl w:val="0"/>
          <w:numId w:val="7"/>
        </w:numPr>
        <w:tabs>
          <w:tab w:val="left" w:pos="720"/>
        </w:tabs>
        <w:spacing w:line="360" w:lineRule="auto"/>
        <w:textAlignment w:val="baseline"/>
        <w:rPr>
          <w:rFonts w:eastAsia="Times New Roman" w:cs="Times New Roman"/>
          <w:color w:val="000000"/>
          <w:szCs w:val="24"/>
        </w:rPr>
      </w:pPr>
      <w:r>
        <w:rPr>
          <w:rFonts w:eastAsia="Times New Roman" w:cs="Times New Roman"/>
          <w:color w:val="000000"/>
          <w:spacing w:val="3"/>
          <w:szCs w:val="24"/>
        </w:rPr>
        <w:t>The Crystal Palace wastewater system is currently not in operation.</w:t>
      </w:r>
    </w:p>
    <w:p w14:paraId="0CF51F2C" w14:textId="77777777" w:rsidR="009C7A53" w:rsidRDefault="009C7A53" w:rsidP="009C7A53">
      <w:pPr>
        <w:spacing w:line="360" w:lineRule="auto"/>
        <w:textAlignment w:val="baseline"/>
        <w:rPr>
          <w:rFonts w:eastAsia="Times New Roman" w:cs="Times New Roman"/>
          <w:b/>
          <w:i/>
          <w:color w:val="000000"/>
          <w:spacing w:val="3"/>
          <w:szCs w:val="24"/>
          <w:u w:val="single"/>
        </w:rPr>
      </w:pPr>
      <w:r w:rsidRPr="003B72CA">
        <w:rPr>
          <w:rFonts w:eastAsia="Times New Roman" w:cs="Times New Roman"/>
          <w:b/>
          <w:i/>
          <w:color w:val="000000"/>
          <w:spacing w:val="8"/>
          <w:szCs w:val="24"/>
          <w:u w:val="single"/>
        </w:rPr>
        <w:t xml:space="preserve">Effect of Approving the Transaction and Granting the Amendment—TWC </w:t>
      </w:r>
      <w:r>
        <w:rPr>
          <w:rFonts w:eastAsia="Times New Roman" w:cs="Times New Roman"/>
          <w:b/>
          <w:i/>
          <w:color w:val="000000"/>
          <w:spacing w:val="8"/>
          <w:szCs w:val="24"/>
          <w:u w:val="single"/>
        </w:rPr>
        <w:t xml:space="preserve">§13.301(d), 16 TAC </w:t>
      </w:r>
      <w:r w:rsidRPr="003B72CA">
        <w:rPr>
          <w:rFonts w:eastAsia="Times New Roman" w:cs="Times New Roman"/>
          <w:b/>
          <w:i/>
          <w:color w:val="000000"/>
          <w:spacing w:val="3"/>
          <w:szCs w:val="24"/>
          <w:u w:val="single"/>
        </w:rPr>
        <w:t>§24.239(j)(5)(D)</w:t>
      </w:r>
      <w:r>
        <w:rPr>
          <w:rFonts w:eastAsia="Times New Roman" w:cs="Times New Roman"/>
          <w:b/>
          <w:i/>
          <w:color w:val="000000"/>
          <w:spacing w:val="3"/>
          <w:szCs w:val="24"/>
          <w:u w:val="single"/>
        </w:rPr>
        <w:t xml:space="preserve">; TWC </w:t>
      </w:r>
      <w:r w:rsidRPr="003B72CA">
        <w:rPr>
          <w:rFonts w:eastAsia="Times New Roman" w:cs="Times New Roman"/>
          <w:b/>
          <w:i/>
          <w:color w:val="000000"/>
          <w:spacing w:val="8"/>
          <w:szCs w:val="24"/>
          <w:u w:val="single"/>
        </w:rPr>
        <w:t>§13.246(c)(3)</w:t>
      </w:r>
      <w:r>
        <w:rPr>
          <w:rFonts w:eastAsia="Times New Roman" w:cs="Times New Roman"/>
          <w:b/>
          <w:i/>
          <w:color w:val="000000"/>
          <w:spacing w:val="8"/>
          <w:szCs w:val="24"/>
          <w:u w:val="single"/>
        </w:rPr>
        <w:t xml:space="preserve">, </w:t>
      </w:r>
      <w:r w:rsidRPr="003B72CA">
        <w:rPr>
          <w:rFonts w:eastAsia="Times New Roman" w:cs="Times New Roman"/>
          <w:b/>
          <w:i/>
          <w:color w:val="000000"/>
          <w:spacing w:val="3"/>
          <w:szCs w:val="24"/>
          <w:u w:val="single"/>
        </w:rPr>
        <w:t>16 TAC §24.227(d)(3)</w:t>
      </w:r>
    </w:p>
    <w:p w14:paraId="740440A6" w14:textId="1CC24F34" w:rsidR="006A69A8" w:rsidRDefault="006A69A8" w:rsidP="00655291">
      <w:pPr>
        <w:numPr>
          <w:ilvl w:val="0"/>
          <w:numId w:val="7"/>
        </w:numPr>
        <w:tabs>
          <w:tab w:val="left" w:pos="720"/>
        </w:tabs>
        <w:spacing w:line="360" w:lineRule="auto"/>
        <w:textAlignment w:val="baseline"/>
        <w:rPr>
          <w:rFonts w:eastAsia="Times New Roman" w:cs="Times New Roman"/>
          <w:color w:val="000000"/>
          <w:spacing w:val="3"/>
          <w:szCs w:val="24"/>
        </w:rPr>
      </w:pPr>
      <w:r>
        <w:rPr>
          <w:rFonts w:eastAsia="Times New Roman" w:cs="Times New Roman"/>
          <w:color w:val="000000"/>
          <w:spacing w:val="3"/>
          <w:szCs w:val="24"/>
        </w:rPr>
        <w:t>Bolivar and Undine are the only utilities affected by this transfer.</w:t>
      </w:r>
    </w:p>
    <w:p w14:paraId="32B99D4C" w14:textId="0BC6E972" w:rsidR="009C7A53" w:rsidRDefault="009C7A53" w:rsidP="00AF15B7">
      <w:pPr>
        <w:numPr>
          <w:ilvl w:val="0"/>
          <w:numId w:val="7"/>
        </w:numPr>
        <w:tabs>
          <w:tab w:val="left" w:pos="720"/>
        </w:tabs>
        <w:spacing w:line="360" w:lineRule="auto"/>
        <w:ind w:left="648" w:hanging="648"/>
        <w:textAlignment w:val="baseline"/>
        <w:rPr>
          <w:rFonts w:eastAsia="Times New Roman" w:cs="Times New Roman"/>
          <w:color w:val="000000"/>
          <w:spacing w:val="3"/>
          <w:szCs w:val="24"/>
        </w:rPr>
      </w:pPr>
      <w:r>
        <w:rPr>
          <w:rFonts w:eastAsia="Times New Roman" w:cs="Times New Roman"/>
          <w:color w:val="000000"/>
          <w:spacing w:val="3"/>
          <w:szCs w:val="24"/>
        </w:rPr>
        <w:t>There will be no effect on any other retail public utility servicing the proximate area as there are no other sewer providers in the area.</w:t>
      </w:r>
    </w:p>
    <w:p w14:paraId="68F66F16" w14:textId="7A5CAC5E" w:rsidR="001C515C" w:rsidRPr="0080588D" w:rsidRDefault="001C515C" w:rsidP="003837FC">
      <w:pPr>
        <w:numPr>
          <w:ilvl w:val="0"/>
          <w:numId w:val="7"/>
        </w:numPr>
        <w:tabs>
          <w:tab w:val="left" w:pos="720"/>
        </w:tabs>
        <w:spacing w:line="360" w:lineRule="auto"/>
        <w:textAlignment w:val="baseline"/>
        <w:rPr>
          <w:rFonts w:eastAsia="Times New Roman" w:cs="Times New Roman"/>
          <w:color w:val="000000"/>
          <w:spacing w:val="3"/>
          <w:szCs w:val="24"/>
        </w:rPr>
      </w:pPr>
      <w:r>
        <w:rPr>
          <w:rFonts w:eastAsia="Times New Roman" w:cs="Times New Roman"/>
          <w:color w:val="000000"/>
          <w:spacing w:val="3"/>
          <w:szCs w:val="24"/>
        </w:rPr>
        <w:t>The landowners in the transferred area will experience no change in the quality of service.</w:t>
      </w:r>
    </w:p>
    <w:p w14:paraId="15D43CEF" w14:textId="77777777" w:rsidR="009C7A53" w:rsidRDefault="009C7A53" w:rsidP="009C7A53">
      <w:pPr>
        <w:spacing w:line="360" w:lineRule="auto"/>
        <w:textAlignment w:val="baseline"/>
        <w:rPr>
          <w:rFonts w:eastAsia="Times New Roman" w:cs="Times New Roman"/>
          <w:b/>
          <w:i/>
          <w:color w:val="000000"/>
          <w:szCs w:val="24"/>
          <w:u w:val="single"/>
        </w:rPr>
      </w:pPr>
      <w:r w:rsidRPr="00EF44CB">
        <w:rPr>
          <w:rFonts w:eastAsia="Times New Roman" w:cs="Times New Roman"/>
          <w:b/>
          <w:i/>
          <w:color w:val="000000"/>
          <w:szCs w:val="24"/>
          <w:u w:val="single"/>
        </w:rPr>
        <w:t xml:space="preserve">Ability to Serve: </w:t>
      </w:r>
      <w:r>
        <w:rPr>
          <w:rFonts w:eastAsia="Times New Roman" w:cs="Times New Roman"/>
          <w:b/>
          <w:i/>
          <w:color w:val="000000"/>
          <w:szCs w:val="24"/>
          <w:u w:val="single"/>
        </w:rPr>
        <w:t xml:space="preserve"> </w:t>
      </w:r>
      <w:r w:rsidRPr="00EF44CB">
        <w:rPr>
          <w:rFonts w:eastAsia="Times New Roman" w:cs="Times New Roman"/>
          <w:b/>
          <w:i/>
          <w:color w:val="000000"/>
          <w:szCs w:val="24"/>
          <w:u w:val="single"/>
        </w:rPr>
        <w:t xml:space="preserve">Managerial and Technical—TWC </w:t>
      </w:r>
      <w:r>
        <w:rPr>
          <w:rFonts w:eastAsia="Times New Roman" w:cs="Times New Roman"/>
          <w:b/>
          <w:i/>
          <w:color w:val="000000"/>
          <w:szCs w:val="24"/>
          <w:u w:val="single"/>
        </w:rPr>
        <w:t>§13.301(b), 16 TAC §24.239(g), (j)(5)(E); TWC §§ 13.246(c)(4), 13.241(a), 16 TAC §§ 24.227(a), 24.227(d)(4)</w:t>
      </w:r>
      <w:r w:rsidRPr="00EF44CB">
        <w:rPr>
          <w:rFonts w:eastAsia="Times New Roman" w:cs="Times New Roman"/>
          <w:b/>
          <w:i/>
          <w:color w:val="000000"/>
          <w:szCs w:val="24"/>
          <w:u w:val="single"/>
        </w:rPr>
        <w:t xml:space="preserve"> </w:t>
      </w:r>
    </w:p>
    <w:p w14:paraId="0A326BE1" w14:textId="77777777" w:rsidR="009C7A53" w:rsidRDefault="009C7A53" w:rsidP="00AF15B7">
      <w:pPr>
        <w:numPr>
          <w:ilvl w:val="0"/>
          <w:numId w:val="7"/>
        </w:numPr>
        <w:tabs>
          <w:tab w:val="left" w:pos="720"/>
        </w:tabs>
        <w:spacing w:line="360" w:lineRule="auto"/>
        <w:ind w:left="648" w:hanging="648"/>
        <w:textAlignment w:val="baseline"/>
        <w:rPr>
          <w:rFonts w:eastAsia="Times New Roman" w:cs="Times New Roman"/>
          <w:color w:val="000000"/>
          <w:szCs w:val="24"/>
        </w:rPr>
      </w:pPr>
      <w:r>
        <w:rPr>
          <w:rFonts w:eastAsia="Times New Roman" w:cs="Times New Roman"/>
          <w:color w:val="000000"/>
          <w:szCs w:val="24"/>
        </w:rPr>
        <w:t>Undine has a sufficient number of licensed operators and the managerial and technical capability to provide adequate and continuous service to the requested service area.</w:t>
      </w:r>
    </w:p>
    <w:p w14:paraId="4B613C0D" w14:textId="77777777" w:rsidR="009C7A53" w:rsidRPr="0080588D" w:rsidRDefault="009C7A53" w:rsidP="00AF15B7">
      <w:pPr>
        <w:numPr>
          <w:ilvl w:val="0"/>
          <w:numId w:val="7"/>
        </w:numPr>
        <w:tabs>
          <w:tab w:val="left" w:pos="720"/>
        </w:tabs>
        <w:spacing w:line="360" w:lineRule="auto"/>
        <w:ind w:left="648" w:hanging="648"/>
        <w:textAlignment w:val="baseline"/>
        <w:rPr>
          <w:rFonts w:eastAsia="Times New Roman" w:cs="Times New Roman"/>
          <w:color w:val="000000"/>
          <w:szCs w:val="24"/>
        </w:rPr>
      </w:pPr>
      <w:r>
        <w:rPr>
          <w:rFonts w:eastAsia="Times New Roman" w:cs="Times New Roman"/>
          <w:color w:val="000000"/>
          <w:szCs w:val="24"/>
        </w:rPr>
        <w:t>Bolivar and Undine have sufficient capability to serve the customers and no additional construction is necessary.</w:t>
      </w:r>
    </w:p>
    <w:p w14:paraId="6C49AA18" w14:textId="77777777" w:rsidR="009C7A53" w:rsidRDefault="009C7A53" w:rsidP="009C7A53">
      <w:pPr>
        <w:spacing w:line="360" w:lineRule="auto"/>
        <w:textAlignment w:val="baseline"/>
        <w:rPr>
          <w:rFonts w:eastAsia="Times New Roman" w:cs="Times New Roman"/>
          <w:color w:val="000000"/>
          <w:szCs w:val="24"/>
        </w:rPr>
      </w:pPr>
      <w:r>
        <w:rPr>
          <w:rFonts w:eastAsia="Times New Roman" w:cs="Times New Roman"/>
          <w:b/>
          <w:i/>
          <w:color w:val="000000"/>
          <w:szCs w:val="24"/>
          <w:u w:val="single"/>
        </w:rPr>
        <w:t>Ability to Serve:  Financial Ability and Stability – TWC §13.301(b), 16 TAC §24.239(g), (j)(5)(G); TWC §§ 13.246(c)(6), 13.241(a), 16 TAC §§ 24.227(a), 24.227(d)(6)</w:t>
      </w:r>
    </w:p>
    <w:p w14:paraId="610F3FB8" w14:textId="71C43E1F" w:rsidR="009C7A53" w:rsidRDefault="009C7A53" w:rsidP="00AF15B7">
      <w:pPr>
        <w:numPr>
          <w:ilvl w:val="0"/>
          <w:numId w:val="7"/>
        </w:numPr>
        <w:tabs>
          <w:tab w:val="left" w:pos="720"/>
        </w:tabs>
        <w:spacing w:line="360" w:lineRule="auto"/>
        <w:ind w:left="648" w:hanging="648"/>
        <w:textAlignment w:val="baseline"/>
        <w:rPr>
          <w:rFonts w:eastAsia="Times New Roman" w:cs="Times New Roman"/>
          <w:color w:val="000000"/>
          <w:szCs w:val="24"/>
        </w:rPr>
      </w:pPr>
      <w:r>
        <w:rPr>
          <w:rFonts w:eastAsia="Times New Roman" w:cs="Times New Roman"/>
          <w:color w:val="000000"/>
          <w:szCs w:val="24"/>
        </w:rPr>
        <w:t>Undine demonstrated that an affiliated interest is capable, available, and willing to cover temporary cash shortages</w:t>
      </w:r>
      <w:r w:rsidR="00F2262F">
        <w:rPr>
          <w:rFonts w:eastAsia="Times New Roman" w:cs="Times New Roman"/>
          <w:color w:val="000000"/>
          <w:szCs w:val="24"/>
        </w:rPr>
        <w:t xml:space="preserve"> and meets two out of the five leverage tests,</w:t>
      </w:r>
    </w:p>
    <w:p w14:paraId="210C705B" w14:textId="39D7FBC4" w:rsidR="009C7A53" w:rsidRDefault="009C7A53" w:rsidP="00AF15B7">
      <w:pPr>
        <w:numPr>
          <w:ilvl w:val="0"/>
          <w:numId w:val="7"/>
        </w:numPr>
        <w:tabs>
          <w:tab w:val="left" w:pos="720"/>
        </w:tabs>
        <w:spacing w:line="360" w:lineRule="auto"/>
        <w:ind w:left="648" w:hanging="648"/>
        <w:textAlignment w:val="baseline"/>
        <w:rPr>
          <w:rFonts w:eastAsia="Times New Roman" w:cs="Times New Roman"/>
          <w:color w:val="000000"/>
          <w:szCs w:val="24"/>
        </w:rPr>
      </w:pPr>
      <w:r>
        <w:rPr>
          <w:rFonts w:eastAsia="Times New Roman" w:cs="Times New Roman"/>
          <w:color w:val="000000"/>
          <w:szCs w:val="24"/>
        </w:rPr>
        <w:t xml:space="preserve">Undine has sufficient cash available to cover any projected operations and maintenance shortages in the first five years of </w:t>
      </w:r>
      <w:r w:rsidR="00AF15B7">
        <w:rPr>
          <w:rFonts w:eastAsia="Times New Roman" w:cs="Times New Roman"/>
          <w:color w:val="000000"/>
          <w:szCs w:val="24"/>
        </w:rPr>
        <w:t>operations and</w:t>
      </w:r>
      <w:r w:rsidR="00BB6636">
        <w:rPr>
          <w:rFonts w:eastAsia="Times New Roman" w:cs="Times New Roman"/>
          <w:color w:val="000000"/>
          <w:szCs w:val="24"/>
        </w:rPr>
        <w:t xml:space="preserve"> meets the operations test.</w:t>
      </w:r>
    </w:p>
    <w:p w14:paraId="753F05DB" w14:textId="77777777" w:rsidR="009C7A53" w:rsidRPr="009A05DF" w:rsidRDefault="009C7A53" w:rsidP="00AF15B7">
      <w:pPr>
        <w:numPr>
          <w:ilvl w:val="0"/>
          <w:numId w:val="7"/>
        </w:numPr>
        <w:tabs>
          <w:tab w:val="left" w:pos="720"/>
        </w:tabs>
        <w:spacing w:line="360" w:lineRule="auto"/>
        <w:ind w:left="648" w:hanging="648"/>
        <w:textAlignment w:val="baseline"/>
        <w:rPr>
          <w:rFonts w:eastAsia="Times New Roman" w:cs="Times New Roman"/>
          <w:color w:val="000000"/>
          <w:szCs w:val="24"/>
        </w:rPr>
      </w:pPr>
      <w:r>
        <w:rPr>
          <w:rFonts w:eastAsia="Times New Roman" w:cs="Times New Roman"/>
          <w:color w:val="000000"/>
          <w:szCs w:val="24"/>
        </w:rPr>
        <w:lastRenderedPageBreak/>
        <w:t>Undine demonstrated adequate financial and managerial capability to provide continuous and adequate service to the requested area.</w:t>
      </w:r>
    </w:p>
    <w:p w14:paraId="0DD0A89C" w14:textId="77777777" w:rsidR="009C7A53" w:rsidRPr="00254467" w:rsidRDefault="009C7A53" w:rsidP="009C7A53">
      <w:pPr>
        <w:spacing w:line="360" w:lineRule="auto"/>
        <w:textAlignment w:val="baseline"/>
        <w:rPr>
          <w:rFonts w:eastAsia="Times New Roman" w:cs="Times New Roman"/>
          <w:b/>
          <w:i/>
          <w:color w:val="000000"/>
          <w:spacing w:val="5"/>
          <w:szCs w:val="24"/>
          <w:u w:val="single"/>
        </w:rPr>
      </w:pPr>
      <w:r w:rsidRPr="00254467">
        <w:rPr>
          <w:rFonts w:eastAsia="Times New Roman" w:cs="Times New Roman"/>
          <w:b/>
          <w:i/>
          <w:color w:val="000000"/>
          <w:spacing w:val="5"/>
          <w:szCs w:val="24"/>
          <w:u w:val="single"/>
        </w:rPr>
        <w:t xml:space="preserve">Financial Assurance—TWC §§ 13.246(d), 13.301(c); 16 TAC §§ 24.227(e), 24.239(h)  </w:t>
      </w:r>
    </w:p>
    <w:p w14:paraId="18E11A80" w14:textId="77777777" w:rsidR="009C7A53" w:rsidRPr="00400C21" w:rsidRDefault="009C7A53" w:rsidP="00AF15B7">
      <w:pPr>
        <w:numPr>
          <w:ilvl w:val="0"/>
          <w:numId w:val="7"/>
        </w:numPr>
        <w:tabs>
          <w:tab w:val="left" w:pos="720"/>
        </w:tabs>
        <w:spacing w:line="360" w:lineRule="auto"/>
        <w:ind w:left="648" w:hanging="648"/>
        <w:textAlignment w:val="baseline"/>
        <w:rPr>
          <w:rFonts w:eastAsia="Times New Roman" w:cs="Times New Roman"/>
          <w:color w:val="000000"/>
          <w:szCs w:val="24"/>
        </w:rPr>
      </w:pPr>
      <w:r w:rsidRPr="00400C21">
        <w:rPr>
          <w:rFonts w:eastAsia="Times New Roman" w:cs="Times New Roman"/>
          <w:color w:val="000000"/>
          <w:spacing w:val="5"/>
          <w:szCs w:val="24"/>
        </w:rPr>
        <w:t xml:space="preserve">There is no need to require </w:t>
      </w:r>
      <w:r>
        <w:rPr>
          <w:rFonts w:eastAsia="Times New Roman" w:cs="Times New Roman"/>
          <w:color w:val="000000"/>
          <w:spacing w:val="5"/>
          <w:szCs w:val="24"/>
        </w:rPr>
        <w:t>Undine</w:t>
      </w:r>
      <w:r w:rsidRPr="00400C21">
        <w:rPr>
          <w:rFonts w:eastAsia="Times New Roman" w:cs="Times New Roman"/>
          <w:color w:val="000000"/>
          <w:spacing w:val="5"/>
          <w:szCs w:val="24"/>
        </w:rPr>
        <w:t xml:space="preserve"> to provide a bond or other financial assurance to ensure continuous and adequate service. </w:t>
      </w:r>
    </w:p>
    <w:p w14:paraId="0EC27253" w14:textId="77777777" w:rsidR="009C7A53" w:rsidRDefault="009C7A53" w:rsidP="009C7A53">
      <w:pPr>
        <w:tabs>
          <w:tab w:val="right" w:pos="9432"/>
        </w:tabs>
        <w:spacing w:line="360" w:lineRule="auto"/>
        <w:textAlignment w:val="baseline"/>
        <w:rPr>
          <w:rFonts w:eastAsia="Times New Roman" w:cs="Times New Roman"/>
          <w:b/>
          <w:i/>
          <w:color w:val="000000"/>
          <w:spacing w:val="4"/>
          <w:szCs w:val="24"/>
          <w:u w:val="single"/>
        </w:rPr>
      </w:pPr>
      <w:r w:rsidRPr="00EF44CB">
        <w:rPr>
          <w:rFonts w:eastAsia="Times New Roman" w:cs="Times New Roman"/>
          <w:b/>
          <w:i/>
          <w:color w:val="000000"/>
          <w:szCs w:val="24"/>
          <w:u w:val="single"/>
        </w:rPr>
        <w:t>Feasibility of Obtaining Service from Adjacent Retail Public Utility—TWC</w:t>
      </w:r>
      <w:r>
        <w:rPr>
          <w:rFonts w:eastAsia="Times New Roman" w:cs="Times New Roman"/>
          <w:b/>
          <w:i/>
          <w:color w:val="000000"/>
          <w:szCs w:val="24"/>
          <w:u w:val="single"/>
        </w:rPr>
        <w:t xml:space="preserve"> §13.301(d), </w:t>
      </w:r>
      <w:r w:rsidRPr="00EF44CB">
        <w:rPr>
          <w:rFonts w:eastAsia="Times New Roman" w:cs="Times New Roman"/>
          <w:b/>
          <w:i/>
          <w:color w:val="000000"/>
          <w:spacing w:val="4"/>
          <w:szCs w:val="24"/>
          <w:u w:val="single"/>
        </w:rPr>
        <w:t>16 TAC</w:t>
      </w:r>
      <w:r>
        <w:rPr>
          <w:rFonts w:eastAsia="Times New Roman" w:cs="Times New Roman"/>
          <w:b/>
          <w:i/>
          <w:color w:val="000000"/>
          <w:spacing w:val="4"/>
          <w:szCs w:val="24"/>
          <w:u w:val="single"/>
        </w:rPr>
        <w:t xml:space="preserve"> §</w:t>
      </w:r>
      <w:r w:rsidRPr="00EF44CB">
        <w:rPr>
          <w:rFonts w:eastAsia="Times New Roman" w:cs="Times New Roman"/>
          <w:b/>
          <w:i/>
          <w:color w:val="000000"/>
          <w:spacing w:val="4"/>
          <w:szCs w:val="24"/>
          <w:u w:val="single"/>
        </w:rPr>
        <w:t>24.239(j</w:t>
      </w:r>
      <w:r>
        <w:rPr>
          <w:rFonts w:eastAsia="Times New Roman" w:cs="Times New Roman"/>
          <w:b/>
          <w:i/>
          <w:color w:val="000000"/>
          <w:spacing w:val="4"/>
          <w:szCs w:val="24"/>
          <w:u w:val="single"/>
        </w:rPr>
        <w:t>)</w:t>
      </w:r>
      <w:r w:rsidRPr="00EF44CB">
        <w:rPr>
          <w:rFonts w:eastAsia="Times New Roman" w:cs="Times New Roman"/>
          <w:b/>
          <w:i/>
          <w:color w:val="000000"/>
          <w:spacing w:val="4"/>
          <w:szCs w:val="24"/>
          <w:u w:val="single"/>
        </w:rPr>
        <w:t>(5</w:t>
      </w:r>
      <w:r>
        <w:rPr>
          <w:rFonts w:eastAsia="Times New Roman" w:cs="Times New Roman"/>
          <w:b/>
          <w:i/>
          <w:color w:val="000000"/>
          <w:spacing w:val="4"/>
          <w:szCs w:val="24"/>
          <w:u w:val="single"/>
        </w:rPr>
        <w:t>)</w:t>
      </w:r>
      <w:r w:rsidRPr="00EF44CB">
        <w:rPr>
          <w:rFonts w:eastAsia="Times New Roman" w:cs="Times New Roman"/>
          <w:b/>
          <w:i/>
          <w:color w:val="000000"/>
          <w:spacing w:val="4"/>
          <w:szCs w:val="24"/>
          <w:u w:val="single"/>
        </w:rPr>
        <w:t>(F)</w:t>
      </w:r>
      <w:r>
        <w:rPr>
          <w:rFonts w:eastAsia="Times New Roman" w:cs="Times New Roman"/>
          <w:b/>
          <w:i/>
          <w:color w:val="000000"/>
          <w:spacing w:val="4"/>
          <w:szCs w:val="24"/>
          <w:u w:val="single"/>
        </w:rPr>
        <w:t xml:space="preserve">; </w:t>
      </w:r>
      <w:r w:rsidRPr="00EF44CB">
        <w:rPr>
          <w:rFonts w:eastAsia="Times New Roman" w:cs="Times New Roman"/>
          <w:b/>
          <w:i/>
          <w:color w:val="000000"/>
          <w:szCs w:val="24"/>
          <w:u w:val="single"/>
        </w:rPr>
        <w:t>TWC</w:t>
      </w:r>
      <w:r>
        <w:rPr>
          <w:rFonts w:eastAsia="Times New Roman" w:cs="Times New Roman"/>
          <w:b/>
          <w:i/>
          <w:color w:val="000000"/>
          <w:szCs w:val="24"/>
          <w:u w:val="single"/>
        </w:rPr>
        <w:t xml:space="preserve"> §13.246(c)(5), 16 TAC §</w:t>
      </w:r>
      <w:r w:rsidRPr="00EF44CB">
        <w:rPr>
          <w:rFonts w:eastAsia="Times New Roman" w:cs="Times New Roman"/>
          <w:b/>
          <w:i/>
          <w:color w:val="000000"/>
          <w:spacing w:val="4"/>
          <w:szCs w:val="24"/>
          <w:u w:val="single"/>
        </w:rPr>
        <w:t>24.227(d)(5)</w:t>
      </w:r>
    </w:p>
    <w:p w14:paraId="54A89B1D" w14:textId="77777777" w:rsidR="009C7A53" w:rsidRDefault="009C7A53" w:rsidP="00AF15B7">
      <w:pPr>
        <w:numPr>
          <w:ilvl w:val="0"/>
          <w:numId w:val="7"/>
        </w:numPr>
        <w:tabs>
          <w:tab w:val="left" w:pos="720"/>
        </w:tabs>
        <w:spacing w:line="360" w:lineRule="auto"/>
        <w:ind w:left="648" w:hanging="648"/>
        <w:textAlignment w:val="baseline"/>
        <w:rPr>
          <w:rFonts w:eastAsia="Times New Roman" w:cs="Times New Roman"/>
          <w:color w:val="000000"/>
          <w:szCs w:val="24"/>
        </w:rPr>
      </w:pPr>
      <w:r w:rsidRPr="00327E15">
        <w:rPr>
          <w:rFonts w:eastAsia="Times New Roman" w:cs="Times New Roman"/>
          <w:color w:val="000000"/>
          <w:szCs w:val="24"/>
        </w:rPr>
        <w:t xml:space="preserve">The feasibility of </w:t>
      </w:r>
      <w:r>
        <w:rPr>
          <w:rFonts w:eastAsia="Times New Roman" w:cs="Times New Roman"/>
          <w:color w:val="000000"/>
          <w:szCs w:val="24"/>
        </w:rPr>
        <w:t>obtaining service from an adjacent retail public utility was not considered because Bolivar was adequately serving the existing customers and its facilities offer sufficient capacity</w:t>
      </w:r>
      <w:r w:rsidRPr="00327E15">
        <w:rPr>
          <w:rFonts w:eastAsia="Times New Roman" w:cs="Times New Roman"/>
          <w:color w:val="000000"/>
          <w:szCs w:val="24"/>
        </w:rPr>
        <w:t>.</w:t>
      </w:r>
    </w:p>
    <w:p w14:paraId="635393E1" w14:textId="77777777" w:rsidR="009C7A53" w:rsidRPr="00254467" w:rsidRDefault="009C7A53" w:rsidP="009C7A53">
      <w:pPr>
        <w:spacing w:line="360" w:lineRule="auto"/>
        <w:textAlignment w:val="baseline"/>
        <w:rPr>
          <w:rFonts w:eastAsia="Times New Roman" w:cs="Times New Roman"/>
          <w:b/>
          <w:i/>
          <w:color w:val="000000"/>
          <w:spacing w:val="5"/>
          <w:szCs w:val="24"/>
          <w:u w:val="single"/>
        </w:rPr>
      </w:pPr>
      <w:bookmarkStart w:id="1" w:name="_Hlk24638561"/>
      <w:r w:rsidRPr="00254467">
        <w:rPr>
          <w:rFonts w:eastAsia="Times New Roman" w:cs="Times New Roman"/>
          <w:b/>
          <w:i/>
          <w:color w:val="000000"/>
          <w:spacing w:val="5"/>
          <w:szCs w:val="24"/>
          <w:u w:val="single"/>
        </w:rPr>
        <w:t xml:space="preserve">Regionalization or Consolidation—TWC §16' 13.241(d); 16 TAC 24.227(b)  </w:t>
      </w:r>
    </w:p>
    <w:p w14:paraId="185D119B" w14:textId="3A5B1370" w:rsidR="009C7A53" w:rsidRPr="00400C21" w:rsidRDefault="009C7A53" w:rsidP="00AF15B7">
      <w:pPr>
        <w:numPr>
          <w:ilvl w:val="0"/>
          <w:numId w:val="7"/>
        </w:numPr>
        <w:tabs>
          <w:tab w:val="left" w:pos="720"/>
        </w:tabs>
        <w:spacing w:line="360" w:lineRule="auto"/>
        <w:ind w:left="648" w:hanging="648"/>
        <w:textAlignment w:val="baseline"/>
        <w:rPr>
          <w:rFonts w:eastAsia="Times New Roman" w:cs="Times New Roman"/>
          <w:color w:val="000000"/>
          <w:szCs w:val="24"/>
        </w:rPr>
      </w:pPr>
      <w:r>
        <w:rPr>
          <w:rFonts w:eastAsia="Times New Roman" w:cs="Times New Roman"/>
          <w:color w:val="000000"/>
          <w:spacing w:val="5"/>
          <w:szCs w:val="24"/>
        </w:rPr>
        <w:t>Since Undine does not anticipate building any new facilities to continue service</w:t>
      </w:r>
      <w:r w:rsidR="008A339B">
        <w:rPr>
          <w:rFonts w:eastAsia="Times New Roman" w:cs="Times New Roman"/>
          <w:color w:val="000000"/>
          <w:spacing w:val="5"/>
          <w:szCs w:val="24"/>
        </w:rPr>
        <w:t xml:space="preserve"> to</w:t>
      </w:r>
      <w:r>
        <w:rPr>
          <w:rFonts w:eastAsia="Times New Roman" w:cs="Times New Roman"/>
          <w:color w:val="000000"/>
          <w:spacing w:val="5"/>
          <w:szCs w:val="24"/>
        </w:rPr>
        <w:t xml:space="preserve"> the requested area,</w:t>
      </w:r>
      <w:r>
        <w:rPr>
          <w:rFonts w:eastAsia="Times New Roman" w:cs="Times New Roman"/>
          <w:color w:val="000000"/>
          <w:szCs w:val="24"/>
        </w:rPr>
        <w:t xml:space="preserve"> </w:t>
      </w:r>
      <w:r w:rsidRPr="00400C21">
        <w:rPr>
          <w:rFonts w:eastAsia="Times New Roman" w:cs="Times New Roman"/>
          <w:color w:val="000000"/>
          <w:spacing w:val="5"/>
          <w:szCs w:val="24"/>
        </w:rPr>
        <w:t xml:space="preserve">regionalization or consolidation are not applicable. </w:t>
      </w:r>
      <w:bookmarkEnd w:id="1"/>
    </w:p>
    <w:p w14:paraId="45792C3E" w14:textId="77777777" w:rsidR="009C7A53" w:rsidRPr="003B72CA" w:rsidRDefault="009C7A53" w:rsidP="009C7A53">
      <w:pPr>
        <w:spacing w:line="360" w:lineRule="auto"/>
        <w:textAlignment w:val="baseline"/>
        <w:rPr>
          <w:rFonts w:eastAsia="Times New Roman" w:cs="Times New Roman"/>
          <w:b/>
          <w:i/>
          <w:color w:val="000000"/>
          <w:spacing w:val="5"/>
          <w:szCs w:val="24"/>
          <w:u w:val="single"/>
        </w:rPr>
      </w:pPr>
      <w:r w:rsidRPr="003B72CA">
        <w:rPr>
          <w:rFonts w:eastAsia="Times New Roman" w:cs="Times New Roman"/>
          <w:b/>
          <w:i/>
          <w:color w:val="000000"/>
          <w:spacing w:val="5"/>
          <w:szCs w:val="24"/>
          <w:u w:val="single"/>
        </w:rPr>
        <w:t xml:space="preserve">Environmental Integrity—TWC </w:t>
      </w:r>
      <w:r>
        <w:rPr>
          <w:rFonts w:eastAsia="Times New Roman" w:cs="Times New Roman"/>
          <w:b/>
          <w:i/>
          <w:color w:val="000000"/>
          <w:spacing w:val="5"/>
          <w:szCs w:val="24"/>
          <w:u w:val="single"/>
        </w:rPr>
        <w:t>§13.301(d),</w:t>
      </w:r>
      <w:r w:rsidRPr="003B72CA">
        <w:rPr>
          <w:rFonts w:eastAsia="Times New Roman" w:cs="Times New Roman"/>
          <w:b/>
          <w:i/>
          <w:color w:val="000000"/>
          <w:spacing w:val="5"/>
          <w:szCs w:val="24"/>
          <w:u w:val="single"/>
        </w:rPr>
        <w:t xml:space="preserve"> 16 TAC §24.239(j)(5)(H)</w:t>
      </w:r>
      <w:r>
        <w:rPr>
          <w:rFonts w:eastAsia="Times New Roman" w:cs="Times New Roman"/>
          <w:b/>
          <w:i/>
          <w:color w:val="000000"/>
          <w:spacing w:val="5"/>
          <w:szCs w:val="24"/>
          <w:u w:val="single"/>
        </w:rPr>
        <w:t xml:space="preserve">; TWC §13.246(c)(7), 16 TAC </w:t>
      </w:r>
      <w:r w:rsidRPr="003B72CA">
        <w:rPr>
          <w:rFonts w:eastAsia="Times New Roman" w:cs="Times New Roman"/>
          <w:b/>
          <w:i/>
          <w:color w:val="000000"/>
          <w:spacing w:val="5"/>
          <w:szCs w:val="24"/>
          <w:u w:val="single"/>
        </w:rPr>
        <w:t>§24.227(d)(7)</w:t>
      </w:r>
    </w:p>
    <w:p w14:paraId="54A3248F" w14:textId="77777777" w:rsidR="009C7A53" w:rsidRPr="0090510E" w:rsidRDefault="009C7A53" w:rsidP="00AF15B7">
      <w:pPr>
        <w:numPr>
          <w:ilvl w:val="0"/>
          <w:numId w:val="7"/>
        </w:numPr>
        <w:tabs>
          <w:tab w:val="left" w:pos="720"/>
        </w:tabs>
        <w:spacing w:line="360" w:lineRule="auto"/>
        <w:ind w:left="648" w:hanging="648"/>
        <w:textAlignment w:val="baseline"/>
        <w:rPr>
          <w:rFonts w:eastAsia="Times New Roman" w:cs="Times New Roman"/>
          <w:b/>
          <w:i/>
          <w:color w:val="000000"/>
          <w:spacing w:val="5"/>
          <w:szCs w:val="24"/>
          <w:u w:val="single"/>
        </w:rPr>
      </w:pPr>
      <w:r>
        <w:rPr>
          <w:rFonts w:eastAsia="Times New Roman" w:cs="Times New Roman"/>
          <w:color w:val="000000"/>
          <w:szCs w:val="24"/>
        </w:rPr>
        <w:t>Granting the transaction</w:t>
      </w:r>
      <w:r w:rsidRPr="0090510E">
        <w:rPr>
          <w:rFonts w:eastAsia="Times New Roman" w:cs="Times New Roman"/>
          <w:color w:val="000000"/>
          <w:szCs w:val="24"/>
        </w:rPr>
        <w:t xml:space="preserve"> will not adversely impact the environmental integrity of the land because </w:t>
      </w:r>
      <w:r>
        <w:rPr>
          <w:rFonts w:eastAsia="Times New Roman" w:cs="Times New Roman"/>
          <w:color w:val="000000"/>
          <w:szCs w:val="24"/>
        </w:rPr>
        <w:t>no additional construction is needed to service the requested area</w:t>
      </w:r>
      <w:r w:rsidRPr="0090510E">
        <w:rPr>
          <w:rFonts w:eastAsia="Times New Roman" w:cs="Times New Roman"/>
          <w:color w:val="000000"/>
          <w:szCs w:val="24"/>
        </w:rPr>
        <w:t>.</w:t>
      </w:r>
    </w:p>
    <w:p w14:paraId="11BE5A38" w14:textId="77777777" w:rsidR="009C7A53" w:rsidRPr="0090510E" w:rsidRDefault="009C7A53" w:rsidP="009C7A53">
      <w:pPr>
        <w:spacing w:line="360" w:lineRule="auto"/>
        <w:ind w:left="-90"/>
        <w:textAlignment w:val="baseline"/>
        <w:rPr>
          <w:rFonts w:eastAsia="Times New Roman" w:cs="Times New Roman"/>
          <w:b/>
          <w:i/>
          <w:color w:val="000000"/>
          <w:spacing w:val="5"/>
          <w:szCs w:val="24"/>
          <w:u w:val="single"/>
        </w:rPr>
      </w:pPr>
      <w:r w:rsidRPr="0090510E">
        <w:rPr>
          <w:rFonts w:eastAsia="Times New Roman" w:cs="Times New Roman"/>
          <w:b/>
          <w:i/>
          <w:color w:val="000000"/>
          <w:spacing w:val="5"/>
          <w:szCs w:val="24"/>
          <w:u w:val="single"/>
        </w:rPr>
        <w:t>Effect on the Land—TWC §13.246(c)(9)</w:t>
      </w:r>
      <w:r>
        <w:rPr>
          <w:rFonts w:eastAsia="Times New Roman" w:cs="Times New Roman"/>
          <w:b/>
          <w:i/>
          <w:color w:val="000000"/>
          <w:spacing w:val="5"/>
          <w:szCs w:val="24"/>
          <w:u w:val="single"/>
        </w:rPr>
        <w:t>,</w:t>
      </w:r>
      <w:r w:rsidRPr="0090510E">
        <w:rPr>
          <w:rFonts w:eastAsia="Times New Roman" w:cs="Times New Roman"/>
          <w:b/>
          <w:i/>
          <w:color w:val="000000"/>
          <w:spacing w:val="5"/>
          <w:szCs w:val="24"/>
          <w:u w:val="single"/>
        </w:rPr>
        <w:t xml:space="preserve"> 16 TAC </w:t>
      </w:r>
      <w:r>
        <w:rPr>
          <w:rFonts w:eastAsia="Times New Roman" w:cs="Times New Roman"/>
          <w:b/>
          <w:i/>
          <w:color w:val="000000"/>
          <w:spacing w:val="5"/>
          <w:szCs w:val="24"/>
          <w:u w:val="single"/>
        </w:rPr>
        <w:t>§</w:t>
      </w:r>
      <w:r w:rsidRPr="0090510E">
        <w:rPr>
          <w:rFonts w:eastAsia="Times New Roman" w:cs="Times New Roman"/>
          <w:b/>
          <w:i/>
          <w:color w:val="000000"/>
          <w:spacing w:val="5"/>
          <w:szCs w:val="24"/>
          <w:u w:val="single"/>
        </w:rPr>
        <w:t xml:space="preserve">24.227(d)(9) </w:t>
      </w:r>
    </w:p>
    <w:p w14:paraId="4E97C8C5" w14:textId="77777777" w:rsidR="009C7A53" w:rsidRPr="0090510E" w:rsidRDefault="009C7A53" w:rsidP="00AF15B7">
      <w:pPr>
        <w:numPr>
          <w:ilvl w:val="0"/>
          <w:numId w:val="7"/>
        </w:numPr>
        <w:tabs>
          <w:tab w:val="left" w:pos="720"/>
        </w:tabs>
        <w:spacing w:line="360" w:lineRule="auto"/>
        <w:ind w:left="648" w:hanging="648"/>
        <w:textAlignment w:val="baseline"/>
        <w:rPr>
          <w:rFonts w:eastAsia="Times New Roman" w:cs="Times New Roman"/>
          <w:color w:val="000000"/>
          <w:szCs w:val="24"/>
        </w:rPr>
      </w:pPr>
      <w:r>
        <w:rPr>
          <w:rFonts w:eastAsia="Times New Roman" w:cs="Times New Roman"/>
          <w:color w:val="000000"/>
          <w:szCs w:val="24"/>
        </w:rPr>
        <w:t>Granting the transaction will not adversely impact the integrity of the land because the requested area is already being served.</w:t>
      </w:r>
    </w:p>
    <w:p w14:paraId="2FFE10C6" w14:textId="77777777" w:rsidR="009C7A53" w:rsidRDefault="009C7A53" w:rsidP="009C7A53">
      <w:pPr>
        <w:spacing w:line="360" w:lineRule="auto"/>
        <w:textAlignment w:val="baseline"/>
        <w:rPr>
          <w:rFonts w:eastAsia="Times New Roman" w:cs="Times New Roman"/>
          <w:b/>
          <w:i/>
          <w:color w:val="000000"/>
          <w:spacing w:val="4"/>
          <w:szCs w:val="24"/>
          <w:u w:val="single"/>
        </w:rPr>
      </w:pPr>
      <w:r w:rsidRPr="003B72CA">
        <w:rPr>
          <w:rFonts w:eastAsia="Times New Roman" w:cs="Times New Roman"/>
          <w:b/>
          <w:i/>
          <w:color w:val="000000"/>
          <w:spacing w:val="11"/>
          <w:szCs w:val="24"/>
          <w:u w:val="single"/>
        </w:rPr>
        <w:t xml:space="preserve">Improvement </w:t>
      </w:r>
      <w:r>
        <w:rPr>
          <w:rFonts w:eastAsia="Times New Roman" w:cs="Times New Roman"/>
          <w:b/>
          <w:i/>
          <w:color w:val="000000"/>
          <w:spacing w:val="11"/>
          <w:szCs w:val="24"/>
          <w:u w:val="single"/>
        </w:rPr>
        <w:t>of</w:t>
      </w:r>
      <w:r w:rsidRPr="003B72CA">
        <w:rPr>
          <w:rFonts w:eastAsia="Times New Roman" w:cs="Times New Roman"/>
          <w:b/>
          <w:i/>
          <w:color w:val="000000"/>
          <w:spacing w:val="11"/>
          <w:szCs w:val="24"/>
          <w:u w:val="single"/>
        </w:rPr>
        <w:t xml:space="preserve"> Service or Lowering Cost to Consumers—TWC §13.</w:t>
      </w:r>
      <w:r>
        <w:rPr>
          <w:rFonts w:eastAsia="Times New Roman" w:cs="Times New Roman"/>
          <w:b/>
          <w:i/>
          <w:color w:val="000000"/>
          <w:spacing w:val="11"/>
          <w:szCs w:val="24"/>
          <w:u w:val="single"/>
        </w:rPr>
        <w:t>301(d),</w:t>
      </w:r>
      <w:r w:rsidRPr="003B72CA">
        <w:rPr>
          <w:rFonts w:eastAsia="Times New Roman" w:cs="Times New Roman"/>
          <w:b/>
          <w:i/>
          <w:color w:val="000000"/>
          <w:spacing w:val="11"/>
          <w:szCs w:val="24"/>
          <w:u w:val="single"/>
        </w:rPr>
        <w:t xml:space="preserve"> 16 TAC</w:t>
      </w:r>
      <w:r>
        <w:rPr>
          <w:rFonts w:eastAsia="Times New Roman" w:cs="Times New Roman"/>
          <w:b/>
          <w:i/>
          <w:color w:val="000000"/>
          <w:spacing w:val="11"/>
          <w:szCs w:val="24"/>
          <w:u w:val="single"/>
        </w:rPr>
        <w:t xml:space="preserve"> §24.239(j)(5)(I); TWC §13.246(c)(8), 16 TAC §</w:t>
      </w:r>
      <w:r w:rsidRPr="003B72CA">
        <w:rPr>
          <w:rFonts w:eastAsia="Times New Roman" w:cs="Times New Roman"/>
          <w:b/>
          <w:i/>
          <w:color w:val="000000"/>
          <w:spacing w:val="4"/>
          <w:szCs w:val="24"/>
          <w:u w:val="single"/>
        </w:rPr>
        <w:t xml:space="preserve">24.227(d)(8) </w:t>
      </w:r>
    </w:p>
    <w:p w14:paraId="40D6424A" w14:textId="159E148F" w:rsidR="009C7A53" w:rsidRDefault="009C7A53" w:rsidP="00AF15B7">
      <w:pPr>
        <w:numPr>
          <w:ilvl w:val="0"/>
          <w:numId w:val="7"/>
        </w:numPr>
        <w:tabs>
          <w:tab w:val="left" w:pos="720"/>
        </w:tabs>
        <w:spacing w:line="360" w:lineRule="auto"/>
        <w:ind w:left="648" w:hanging="648"/>
        <w:textAlignment w:val="baseline"/>
        <w:rPr>
          <w:rFonts w:eastAsia="Times New Roman" w:cs="Times New Roman"/>
          <w:color w:val="000000"/>
          <w:spacing w:val="4"/>
          <w:szCs w:val="24"/>
        </w:rPr>
      </w:pPr>
      <w:r w:rsidRPr="009A05DF">
        <w:rPr>
          <w:rFonts w:eastAsia="Times New Roman" w:cs="Times New Roman"/>
          <w:color w:val="000000"/>
          <w:spacing w:val="4"/>
          <w:szCs w:val="24"/>
        </w:rPr>
        <w:t xml:space="preserve">Undine, using the </w:t>
      </w:r>
      <w:r>
        <w:rPr>
          <w:rFonts w:eastAsia="Times New Roman" w:cs="Times New Roman"/>
          <w:color w:val="000000"/>
          <w:spacing w:val="4"/>
          <w:szCs w:val="24"/>
        </w:rPr>
        <w:t>two wastewater systems</w:t>
      </w:r>
      <w:r w:rsidRPr="009A05DF">
        <w:rPr>
          <w:rFonts w:eastAsia="Times New Roman" w:cs="Times New Roman"/>
          <w:color w:val="000000"/>
          <w:spacing w:val="4"/>
          <w:szCs w:val="24"/>
        </w:rPr>
        <w:t xml:space="preserve"> already in place, will </w:t>
      </w:r>
      <w:r>
        <w:rPr>
          <w:rFonts w:eastAsia="Times New Roman" w:cs="Times New Roman"/>
          <w:color w:val="000000"/>
          <w:spacing w:val="4"/>
          <w:szCs w:val="24"/>
        </w:rPr>
        <w:t>continue to provide sewer service to the existing customers in the area.</w:t>
      </w:r>
    </w:p>
    <w:p w14:paraId="6C876A5E" w14:textId="74DA1194" w:rsidR="00F2262F" w:rsidRDefault="00F2262F" w:rsidP="003837FC">
      <w:pPr>
        <w:numPr>
          <w:ilvl w:val="0"/>
          <w:numId w:val="7"/>
        </w:numPr>
        <w:tabs>
          <w:tab w:val="left" w:pos="720"/>
        </w:tabs>
        <w:spacing w:line="360" w:lineRule="auto"/>
        <w:textAlignment w:val="baseline"/>
        <w:rPr>
          <w:rFonts w:eastAsia="Times New Roman" w:cs="Times New Roman"/>
          <w:color w:val="000000"/>
          <w:spacing w:val="4"/>
          <w:szCs w:val="24"/>
        </w:rPr>
      </w:pPr>
      <w:r>
        <w:rPr>
          <w:rFonts w:eastAsia="Times New Roman" w:cs="Times New Roman"/>
          <w:color w:val="000000"/>
          <w:spacing w:val="4"/>
          <w:szCs w:val="24"/>
        </w:rPr>
        <w:t>There will be no change in the rates to customers</w:t>
      </w:r>
      <w:r w:rsidR="00BB6636">
        <w:rPr>
          <w:rFonts w:eastAsia="Times New Roman" w:cs="Times New Roman"/>
          <w:color w:val="000000"/>
          <w:spacing w:val="4"/>
          <w:szCs w:val="24"/>
        </w:rPr>
        <w:t xml:space="preserve"> as a result of the transaction</w:t>
      </w:r>
      <w:r>
        <w:rPr>
          <w:rFonts w:eastAsia="Times New Roman" w:cs="Times New Roman"/>
          <w:color w:val="000000"/>
          <w:spacing w:val="4"/>
          <w:szCs w:val="24"/>
        </w:rPr>
        <w:t>.</w:t>
      </w:r>
    </w:p>
    <w:p w14:paraId="76B9D9DC" w14:textId="77777777" w:rsidR="009C7A53" w:rsidRDefault="009C7A53" w:rsidP="009C7A53">
      <w:pPr>
        <w:spacing w:line="360" w:lineRule="auto"/>
        <w:textAlignment w:val="baseline"/>
        <w:rPr>
          <w:rFonts w:eastAsia="Times New Roman" w:cs="Times New Roman"/>
          <w:color w:val="000000"/>
          <w:spacing w:val="4"/>
          <w:szCs w:val="24"/>
        </w:rPr>
      </w:pPr>
      <w:r>
        <w:rPr>
          <w:rFonts w:eastAsia="Times New Roman" w:cs="Times New Roman"/>
          <w:b/>
          <w:i/>
          <w:color w:val="000000"/>
          <w:spacing w:val="4"/>
          <w:szCs w:val="24"/>
          <w:u w:val="single"/>
        </w:rPr>
        <w:t>Tariff and Map</w:t>
      </w:r>
    </w:p>
    <w:p w14:paraId="52E7C9FA" w14:textId="77777777" w:rsidR="009C7A53" w:rsidRDefault="009C7A53" w:rsidP="00AF15B7">
      <w:pPr>
        <w:numPr>
          <w:ilvl w:val="0"/>
          <w:numId w:val="7"/>
        </w:numPr>
        <w:tabs>
          <w:tab w:val="left" w:pos="720"/>
        </w:tabs>
        <w:spacing w:line="360" w:lineRule="auto"/>
        <w:ind w:left="648" w:hanging="648"/>
        <w:textAlignment w:val="baseline"/>
        <w:rPr>
          <w:rFonts w:eastAsia="Times New Roman" w:cs="Times New Roman"/>
          <w:color w:val="000000"/>
          <w:spacing w:val="4"/>
          <w:szCs w:val="24"/>
        </w:rPr>
      </w:pPr>
      <w:r>
        <w:rPr>
          <w:rFonts w:eastAsia="Times New Roman" w:cs="Times New Roman"/>
          <w:color w:val="000000"/>
          <w:spacing w:val="4"/>
          <w:szCs w:val="24"/>
        </w:rPr>
        <w:t>On October 28, 2019, Commission Staff emailed to Undine the proposed final map, revised certificate, and proposed tariff related to this docket.</w:t>
      </w:r>
    </w:p>
    <w:p w14:paraId="213C5BCE" w14:textId="77777777" w:rsidR="009C7A53" w:rsidRDefault="009C7A53" w:rsidP="00AF15B7">
      <w:pPr>
        <w:numPr>
          <w:ilvl w:val="0"/>
          <w:numId w:val="7"/>
        </w:numPr>
        <w:tabs>
          <w:tab w:val="left" w:pos="720"/>
        </w:tabs>
        <w:spacing w:line="360" w:lineRule="auto"/>
        <w:ind w:left="648" w:hanging="648"/>
        <w:textAlignment w:val="baseline"/>
        <w:rPr>
          <w:rFonts w:eastAsia="Times New Roman" w:cs="Times New Roman"/>
          <w:color w:val="000000"/>
          <w:spacing w:val="4"/>
          <w:szCs w:val="24"/>
        </w:rPr>
      </w:pPr>
      <w:r>
        <w:rPr>
          <w:rFonts w:eastAsia="Times New Roman" w:cs="Times New Roman"/>
          <w:color w:val="000000"/>
          <w:spacing w:val="4"/>
          <w:szCs w:val="24"/>
        </w:rPr>
        <w:t>On October 28, 2019, Commission Staff emailed to Bolivar the proposed final map related to this docket.</w:t>
      </w:r>
    </w:p>
    <w:p w14:paraId="239ABB77" w14:textId="77777777" w:rsidR="009C7A53" w:rsidRDefault="009C7A53" w:rsidP="00AF15B7">
      <w:pPr>
        <w:numPr>
          <w:ilvl w:val="0"/>
          <w:numId w:val="7"/>
        </w:numPr>
        <w:tabs>
          <w:tab w:val="left" w:pos="720"/>
        </w:tabs>
        <w:spacing w:line="360" w:lineRule="auto"/>
        <w:ind w:left="648" w:hanging="648"/>
        <w:textAlignment w:val="baseline"/>
        <w:rPr>
          <w:rFonts w:eastAsia="Times New Roman" w:cs="Times New Roman"/>
          <w:color w:val="000000"/>
          <w:spacing w:val="4"/>
          <w:szCs w:val="24"/>
        </w:rPr>
      </w:pPr>
      <w:r>
        <w:rPr>
          <w:rFonts w:eastAsia="Times New Roman" w:cs="Times New Roman"/>
          <w:color w:val="000000"/>
          <w:spacing w:val="4"/>
          <w:szCs w:val="24"/>
        </w:rPr>
        <w:lastRenderedPageBreak/>
        <w:t>On October 31, 2019, Undine filed the consent form concurring with the proposed final map, the revised certificate, and the proposed tariff.</w:t>
      </w:r>
    </w:p>
    <w:p w14:paraId="02167E9B" w14:textId="77777777" w:rsidR="009C7A53" w:rsidRDefault="009C7A53" w:rsidP="00AF15B7">
      <w:pPr>
        <w:numPr>
          <w:ilvl w:val="0"/>
          <w:numId w:val="7"/>
        </w:numPr>
        <w:tabs>
          <w:tab w:val="left" w:pos="720"/>
        </w:tabs>
        <w:spacing w:line="360" w:lineRule="auto"/>
        <w:ind w:left="648" w:hanging="648"/>
        <w:textAlignment w:val="baseline"/>
        <w:rPr>
          <w:rFonts w:eastAsia="Times New Roman" w:cs="Times New Roman"/>
          <w:color w:val="000000"/>
          <w:spacing w:val="4"/>
          <w:szCs w:val="24"/>
        </w:rPr>
      </w:pPr>
      <w:r>
        <w:rPr>
          <w:rFonts w:eastAsia="Times New Roman" w:cs="Times New Roman"/>
          <w:color w:val="000000"/>
          <w:spacing w:val="4"/>
          <w:szCs w:val="24"/>
        </w:rPr>
        <w:t xml:space="preserve">On November 1, 2019, Bolivar filed the consent form concurring with the proposed final map.  </w:t>
      </w:r>
    </w:p>
    <w:p w14:paraId="3403A087" w14:textId="0B97431F" w:rsidR="009C7A53" w:rsidRDefault="009C7A53" w:rsidP="00AF15B7">
      <w:pPr>
        <w:numPr>
          <w:ilvl w:val="0"/>
          <w:numId w:val="7"/>
        </w:numPr>
        <w:tabs>
          <w:tab w:val="left" w:pos="720"/>
        </w:tabs>
        <w:spacing w:line="360" w:lineRule="auto"/>
        <w:ind w:left="648" w:hanging="648"/>
        <w:textAlignment w:val="baseline"/>
        <w:rPr>
          <w:rFonts w:eastAsia="Times New Roman" w:cs="Times New Roman"/>
          <w:color w:val="000000"/>
          <w:spacing w:val="4"/>
          <w:szCs w:val="24"/>
        </w:rPr>
      </w:pPr>
      <w:r>
        <w:rPr>
          <w:rFonts w:eastAsia="Times New Roman" w:cs="Times New Roman"/>
          <w:color w:val="000000"/>
          <w:spacing w:val="4"/>
          <w:szCs w:val="24"/>
        </w:rPr>
        <w:t>The final proposed map, revised certificate, and proposed tariff were filed as attachments to the joint motion to admit evidence and proposed notice of approval.</w:t>
      </w:r>
    </w:p>
    <w:p w14:paraId="44F6B608" w14:textId="024C125C" w:rsidR="0045405E" w:rsidRDefault="0045405E" w:rsidP="00AF15B7">
      <w:pPr>
        <w:numPr>
          <w:ilvl w:val="0"/>
          <w:numId w:val="7"/>
        </w:numPr>
        <w:tabs>
          <w:tab w:val="left" w:pos="720"/>
        </w:tabs>
        <w:spacing w:line="360" w:lineRule="auto"/>
        <w:ind w:left="648" w:hanging="648"/>
        <w:textAlignment w:val="baseline"/>
        <w:rPr>
          <w:rFonts w:eastAsia="Times New Roman" w:cs="Times New Roman"/>
          <w:color w:val="000000"/>
          <w:spacing w:val="4"/>
          <w:szCs w:val="24"/>
        </w:rPr>
      </w:pPr>
      <w:r>
        <w:rPr>
          <w:rFonts w:eastAsia="Times New Roman" w:cs="Times New Roman"/>
          <w:color w:val="000000"/>
          <w:spacing w:val="4"/>
          <w:szCs w:val="24"/>
        </w:rPr>
        <w:t>The amended final map was filed as an attachment to the amended proposed notice of approval.</w:t>
      </w:r>
    </w:p>
    <w:p w14:paraId="0A3238EF" w14:textId="77777777" w:rsidR="009C7A53" w:rsidRDefault="009C7A53" w:rsidP="009C7A53">
      <w:pPr>
        <w:spacing w:line="360" w:lineRule="auto"/>
        <w:textAlignment w:val="baseline"/>
        <w:rPr>
          <w:rFonts w:eastAsia="Times New Roman" w:cs="Times New Roman"/>
          <w:color w:val="000000"/>
          <w:spacing w:val="4"/>
          <w:szCs w:val="24"/>
        </w:rPr>
      </w:pPr>
      <w:r>
        <w:rPr>
          <w:rFonts w:eastAsia="Times New Roman" w:cs="Times New Roman"/>
          <w:b/>
          <w:i/>
          <w:color w:val="000000"/>
          <w:spacing w:val="4"/>
          <w:szCs w:val="24"/>
          <w:u w:val="single"/>
        </w:rPr>
        <w:t>Certificate</w:t>
      </w:r>
    </w:p>
    <w:p w14:paraId="43BEE3CB" w14:textId="77777777" w:rsidR="009C7A53" w:rsidRPr="001F66B1" w:rsidRDefault="009C7A53" w:rsidP="00AF15B7">
      <w:pPr>
        <w:numPr>
          <w:ilvl w:val="0"/>
          <w:numId w:val="7"/>
        </w:numPr>
        <w:tabs>
          <w:tab w:val="left" w:pos="720"/>
        </w:tabs>
        <w:spacing w:line="360" w:lineRule="auto"/>
        <w:ind w:left="648" w:hanging="648"/>
        <w:textAlignment w:val="baseline"/>
        <w:rPr>
          <w:rFonts w:eastAsia="Times New Roman" w:cs="Times New Roman"/>
          <w:color w:val="000000"/>
          <w:spacing w:val="4"/>
          <w:szCs w:val="24"/>
        </w:rPr>
      </w:pPr>
      <w:r>
        <w:rPr>
          <w:rFonts w:eastAsia="Times New Roman" w:cs="Times New Roman"/>
          <w:color w:val="000000"/>
          <w:spacing w:val="4"/>
          <w:szCs w:val="24"/>
        </w:rPr>
        <w:t>Bolivar has sold and transferred all of its sewer service area under CCN Number 21026 to Undine</w:t>
      </w:r>
      <w:r w:rsidRPr="00F0435E">
        <w:rPr>
          <w:rFonts w:eastAsia="Times New Roman" w:cs="Times New Roman"/>
          <w:color w:val="000000"/>
          <w:szCs w:val="24"/>
        </w:rPr>
        <w:t>.</w:t>
      </w:r>
    </w:p>
    <w:p w14:paraId="0D35BAB7" w14:textId="77777777" w:rsidR="009C7A53" w:rsidRDefault="009C7A53" w:rsidP="009C7A53">
      <w:pPr>
        <w:spacing w:line="360" w:lineRule="auto"/>
        <w:textAlignment w:val="baseline"/>
        <w:rPr>
          <w:rFonts w:eastAsia="Times New Roman" w:cs="Times New Roman"/>
          <w:color w:val="000000"/>
          <w:szCs w:val="24"/>
        </w:rPr>
      </w:pPr>
      <w:r>
        <w:rPr>
          <w:rFonts w:eastAsia="Times New Roman" w:cs="Times New Roman"/>
          <w:b/>
          <w:i/>
          <w:color w:val="000000"/>
          <w:szCs w:val="24"/>
          <w:u w:val="single"/>
        </w:rPr>
        <w:t>Informal Disposition</w:t>
      </w:r>
    </w:p>
    <w:p w14:paraId="6148BB65" w14:textId="77777777" w:rsidR="009C7A53" w:rsidRDefault="009C7A53" w:rsidP="003837FC">
      <w:pPr>
        <w:numPr>
          <w:ilvl w:val="0"/>
          <w:numId w:val="7"/>
        </w:numPr>
        <w:tabs>
          <w:tab w:val="left" w:pos="720"/>
        </w:tabs>
        <w:spacing w:line="360" w:lineRule="auto"/>
        <w:textAlignment w:val="baseline"/>
        <w:rPr>
          <w:rFonts w:eastAsia="Times New Roman" w:cs="Times New Roman"/>
          <w:color w:val="000000"/>
          <w:spacing w:val="4"/>
          <w:szCs w:val="24"/>
        </w:rPr>
      </w:pPr>
      <w:r>
        <w:rPr>
          <w:rFonts w:eastAsia="Times New Roman" w:cs="Times New Roman"/>
          <w:color w:val="000000"/>
          <w:spacing w:val="4"/>
          <w:szCs w:val="24"/>
        </w:rPr>
        <w:t>More than 15 days have passed since the completion of notice provided in this docket</w:t>
      </w:r>
    </w:p>
    <w:p w14:paraId="3E4A0562" w14:textId="77777777" w:rsidR="009C7A53" w:rsidRDefault="009C7A53" w:rsidP="003837FC">
      <w:pPr>
        <w:numPr>
          <w:ilvl w:val="0"/>
          <w:numId w:val="7"/>
        </w:numPr>
        <w:tabs>
          <w:tab w:val="left" w:pos="720"/>
        </w:tabs>
        <w:spacing w:line="360" w:lineRule="auto"/>
        <w:textAlignment w:val="baseline"/>
        <w:rPr>
          <w:rFonts w:eastAsia="Times New Roman" w:cs="Times New Roman"/>
          <w:color w:val="000000"/>
          <w:spacing w:val="4"/>
          <w:szCs w:val="24"/>
        </w:rPr>
      </w:pPr>
      <w:r>
        <w:rPr>
          <w:rFonts w:eastAsia="Times New Roman" w:cs="Times New Roman"/>
          <w:color w:val="000000"/>
          <w:spacing w:val="4"/>
          <w:szCs w:val="24"/>
        </w:rPr>
        <w:t>No person filed a protest or motion to intervene.</w:t>
      </w:r>
    </w:p>
    <w:p w14:paraId="38BD4576" w14:textId="77777777" w:rsidR="009C7A53" w:rsidRDefault="009C7A53" w:rsidP="003837FC">
      <w:pPr>
        <w:numPr>
          <w:ilvl w:val="0"/>
          <w:numId w:val="7"/>
        </w:numPr>
        <w:tabs>
          <w:tab w:val="left" w:pos="720"/>
        </w:tabs>
        <w:spacing w:line="360" w:lineRule="auto"/>
        <w:textAlignment w:val="baseline"/>
        <w:rPr>
          <w:rFonts w:eastAsia="Times New Roman" w:cs="Times New Roman"/>
          <w:color w:val="000000"/>
          <w:spacing w:val="4"/>
          <w:szCs w:val="24"/>
        </w:rPr>
      </w:pPr>
      <w:r>
        <w:rPr>
          <w:rFonts w:eastAsia="Times New Roman" w:cs="Times New Roman"/>
          <w:color w:val="000000"/>
          <w:spacing w:val="4"/>
          <w:szCs w:val="24"/>
        </w:rPr>
        <w:t>Undine, Bolivar, and Commission Staff are the only parties to this proceeding.</w:t>
      </w:r>
    </w:p>
    <w:p w14:paraId="501E96EF" w14:textId="77777777" w:rsidR="009C7A53" w:rsidRDefault="009C7A53" w:rsidP="003837FC">
      <w:pPr>
        <w:numPr>
          <w:ilvl w:val="0"/>
          <w:numId w:val="7"/>
        </w:numPr>
        <w:tabs>
          <w:tab w:val="left" w:pos="720"/>
        </w:tabs>
        <w:spacing w:line="360" w:lineRule="auto"/>
        <w:textAlignment w:val="baseline"/>
        <w:rPr>
          <w:rFonts w:eastAsia="Times New Roman" w:cs="Times New Roman"/>
          <w:color w:val="000000"/>
          <w:spacing w:val="4"/>
          <w:szCs w:val="24"/>
        </w:rPr>
      </w:pPr>
      <w:r>
        <w:rPr>
          <w:rFonts w:eastAsia="Times New Roman" w:cs="Times New Roman"/>
          <w:color w:val="000000"/>
          <w:spacing w:val="4"/>
          <w:szCs w:val="24"/>
        </w:rPr>
        <w:t>No party requested a hearing and no hearing is needed.</w:t>
      </w:r>
    </w:p>
    <w:p w14:paraId="40912B36" w14:textId="77777777" w:rsidR="009C7A53" w:rsidRDefault="009C7A53" w:rsidP="003837FC">
      <w:pPr>
        <w:numPr>
          <w:ilvl w:val="0"/>
          <w:numId w:val="7"/>
        </w:numPr>
        <w:tabs>
          <w:tab w:val="left" w:pos="720"/>
        </w:tabs>
        <w:spacing w:line="360" w:lineRule="auto"/>
        <w:textAlignment w:val="baseline"/>
        <w:rPr>
          <w:rFonts w:eastAsia="Times New Roman" w:cs="Times New Roman"/>
          <w:color w:val="000000"/>
          <w:spacing w:val="4"/>
          <w:szCs w:val="24"/>
        </w:rPr>
      </w:pPr>
      <w:r>
        <w:rPr>
          <w:rFonts w:eastAsia="Times New Roman" w:cs="Times New Roman"/>
          <w:color w:val="000000"/>
          <w:spacing w:val="4"/>
          <w:szCs w:val="24"/>
        </w:rPr>
        <w:t>Commission Staff recommended approval of the application.</w:t>
      </w:r>
    </w:p>
    <w:p w14:paraId="1C338F09" w14:textId="77777777" w:rsidR="009C7A53" w:rsidRPr="001F66B1" w:rsidRDefault="009C7A53" w:rsidP="003837FC">
      <w:pPr>
        <w:numPr>
          <w:ilvl w:val="0"/>
          <w:numId w:val="7"/>
        </w:numPr>
        <w:tabs>
          <w:tab w:val="left" w:pos="720"/>
        </w:tabs>
        <w:spacing w:line="360" w:lineRule="auto"/>
        <w:textAlignment w:val="baseline"/>
        <w:rPr>
          <w:rFonts w:eastAsia="Times New Roman" w:cs="Times New Roman"/>
          <w:color w:val="000000"/>
          <w:spacing w:val="4"/>
          <w:szCs w:val="24"/>
        </w:rPr>
      </w:pPr>
      <w:r>
        <w:rPr>
          <w:rFonts w:eastAsia="Times New Roman" w:cs="Times New Roman"/>
          <w:color w:val="000000"/>
          <w:spacing w:val="4"/>
          <w:szCs w:val="24"/>
        </w:rPr>
        <w:t>The decision is not adverse to any party.</w:t>
      </w:r>
    </w:p>
    <w:p w14:paraId="01030CA3" w14:textId="77777777" w:rsidR="009C7A53" w:rsidRPr="003B72CA" w:rsidRDefault="009C7A53" w:rsidP="009C7A53">
      <w:pPr>
        <w:spacing w:line="360" w:lineRule="auto"/>
        <w:jc w:val="center"/>
        <w:textAlignment w:val="baseline"/>
        <w:rPr>
          <w:rFonts w:eastAsia="Times New Roman" w:cs="Times New Roman"/>
          <w:b/>
          <w:color w:val="000000"/>
          <w:spacing w:val="2"/>
          <w:szCs w:val="24"/>
        </w:rPr>
      </w:pPr>
      <w:r w:rsidRPr="003B72CA">
        <w:rPr>
          <w:rFonts w:eastAsia="Times New Roman" w:cs="Times New Roman"/>
          <w:b/>
          <w:color w:val="000000"/>
          <w:spacing w:val="2"/>
          <w:szCs w:val="24"/>
        </w:rPr>
        <w:t>I</w:t>
      </w:r>
      <w:r>
        <w:rPr>
          <w:rFonts w:eastAsia="Times New Roman" w:cs="Times New Roman"/>
          <w:b/>
          <w:color w:val="000000"/>
          <w:spacing w:val="2"/>
          <w:szCs w:val="24"/>
        </w:rPr>
        <w:t>I.</w:t>
      </w:r>
      <w:r w:rsidRPr="003B72CA">
        <w:rPr>
          <w:rFonts w:eastAsia="Times New Roman" w:cs="Times New Roman"/>
          <w:b/>
          <w:color w:val="000000"/>
          <w:spacing w:val="2"/>
          <w:szCs w:val="24"/>
        </w:rPr>
        <w:tab/>
      </w:r>
      <w:r w:rsidRPr="00184AFB">
        <w:rPr>
          <w:rFonts w:eastAsia="Times New Roman" w:cs="Times New Roman"/>
          <w:b/>
          <w:smallCaps/>
          <w:color w:val="000000"/>
          <w:spacing w:val="2"/>
          <w:szCs w:val="24"/>
        </w:rPr>
        <w:t>Conclusions of Law</w:t>
      </w:r>
    </w:p>
    <w:p w14:paraId="6D087DD0" w14:textId="77777777" w:rsidR="009C7A53" w:rsidRDefault="009C7A53" w:rsidP="009C7A53">
      <w:pPr>
        <w:spacing w:line="360" w:lineRule="auto"/>
        <w:ind w:left="720" w:hanging="720"/>
        <w:textAlignment w:val="baseline"/>
        <w:rPr>
          <w:rFonts w:eastAsia="Times New Roman" w:cs="Times New Roman"/>
          <w:color w:val="000000"/>
          <w:spacing w:val="3"/>
          <w:szCs w:val="24"/>
        </w:rPr>
      </w:pPr>
      <w:r>
        <w:rPr>
          <w:rFonts w:eastAsia="Times New Roman" w:cs="Times New Roman"/>
          <w:color w:val="000000"/>
          <w:spacing w:val="3"/>
          <w:szCs w:val="24"/>
        </w:rPr>
        <w:tab/>
      </w:r>
      <w:r w:rsidRPr="003B72CA">
        <w:rPr>
          <w:rFonts w:eastAsia="Times New Roman" w:cs="Times New Roman"/>
          <w:color w:val="000000"/>
          <w:spacing w:val="3"/>
          <w:szCs w:val="24"/>
        </w:rPr>
        <w:t>The Commission makes the following conclusions of law.</w:t>
      </w:r>
    </w:p>
    <w:p w14:paraId="79CF8208" w14:textId="7FA515FD" w:rsidR="009C7A53" w:rsidRPr="00684D22" w:rsidRDefault="009C7A53" w:rsidP="009C7A53">
      <w:pPr>
        <w:numPr>
          <w:ilvl w:val="0"/>
          <w:numId w:val="5"/>
        </w:numPr>
        <w:tabs>
          <w:tab w:val="clear" w:pos="648"/>
        </w:tabs>
        <w:spacing w:line="360" w:lineRule="auto"/>
        <w:ind w:left="720" w:hanging="720"/>
        <w:textAlignment w:val="baseline"/>
        <w:rPr>
          <w:szCs w:val="24"/>
        </w:rPr>
      </w:pPr>
      <w:r w:rsidRPr="00684D22">
        <w:rPr>
          <w:szCs w:val="24"/>
        </w:rPr>
        <w:t>The Commission has jurisdiction over this proceeding under Texas Water Code (</w:t>
      </w:r>
      <w:r w:rsidR="00184AFB" w:rsidRPr="00684D22">
        <w:rPr>
          <w:szCs w:val="24"/>
        </w:rPr>
        <w:t xml:space="preserve">TWC) </w:t>
      </w:r>
      <w:r w:rsidR="00184AFB">
        <w:rPr>
          <w:szCs w:val="24"/>
        </w:rPr>
        <w:t xml:space="preserve"> </w:t>
      </w:r>
      <w:r>
        <w:rPr>
          <w:szCs w:val="24"/>
        </w:rPr>
        <w:t xml:space="preserve">             </w:t>
      </w:r>
      <w:r w:rsidRPr="00684D22">
        <w:rPr>
          <w:szCs w:val="24"/>
        </w:rPr>
        <w:t>§§ 13.041, 13.241, 13.244, 13.246, 13.251, 13.254, and 13.301.</w:t>
      </w:r>
    </w:p>
    <w:p w14:paraId="28BC60D2" w14:textId="77777777" w:rsidR="009C7A53" w:rsidRPr="00684D22" w:rsidRDefault="009C7A53" w:rsidP="009C7A53">
      <w:pPr>
        <w:numPr>
          <w:ilvl w:val="0"/>
          <w:numId w:val="5"/>
        </w:numPr>
        <w:tabs>
          <w:tab w:val="clear" w:pos="648"/>
        </w:tabs>
        <w:spacing w:line="360" w:lineRule="auto"/>
        <w:ind w:left="720" w:hanging="720"/>
        <w:textAlignment w:val="baseline"/>
        <w:rPr>
          <w:szCs w:val="24"/>
        </w:rPr>
      </w:pPr>
      <w:r>
        <w:rPr>
          <w:szCs w:val="24"/>
        </w:rPr>
        <w:t>Undine and Bolivar</w:t>
      </w:r>
      <w:r w:rsidRPr="00684D22">
        <w:rPr>
          <w:szCs w:val="24"/>
        </w:rPr>
        <w:t xml:space="preserve"> are retail public utilities as defined by TWC §</w:t>
      </w:r>
      <w:r>
        <w:rPr>
          <w:szCs w:val="24"/>
        </w:rPr>
        <w:t xml:space="preserve"> </w:t>
      </w:r>
      <w:r w:rsidRPr="00684D22">
        <w:rPr>
          <w:szCs w:val="24"/>
        </w:rPr>
        <w:t>13.002(19) and 16 Texas Administrative Code (TAC) §</w:t>
      </w:r>
      <w:r>
        <w:rPr>
          <w:szCs w:val="24"/>
        </w:rPr>
        <w:t xml:space="preserve"> </w:t>
      </w:r>
      <w:r w:rsidRPr="00684D22">
        <w:rPr>
          <w:szCs w:val="24"/>
        </w:rPr>
        <w:t>24.3(59).</w:t>
      </w:r>
    </w:p>
    <w:p w14:paraId="5DDB3220" w14:textId="77777777" w:rsidR="009C7A53" w:rsidRPr="00684D22" w:rsidRDefault="009C7A53" w:rsidP="009C7A53">
      <w:pPr>
        <w:numPr>
          <w:ilvl w:val="0"/>
          <w:numId w:val="5"/>
        </w:numPr>
        <w:tabs>
          <w:tab w:val="clear" w:pos="648"/>
        </w:tabs>
        <w:spacing w:line="360" w:lineRule="auto"/>
        <w:ind w:left="720" w:hanging="720"/>
        <w:textAlignment w:val="baseline"/>
        <w:rPr>
          <w:szCs w:val="24"/>
        </w:rPr>
      </w:pPr>
      <w:r w:rsidRPr="00684D22">
        <w:rPr>
          <w:szCs w:val="24"/>
        </w:rPr>
        <w:t>Public notice of the application was provided as required by TWC §</w:t>
      </w:r>
      <w:r>
        <w:rPr>
          <w:szCs w:val="24"/>
        </w:rPr>
        <w:t xml:space="preserve"> </w:t>
      </w:r>
      <w:r w:rsidRPr="00684D22">
        <w:rPr>
          <w:szCs w:val="24"/>
        </w:rPr>
        <w:t>13.301(a) and 16 TAC §</w:t>
      </w:r>
      <w:r>
        <w:rPr>
          <w:szCs w:val="24"/>
        </w:rPr>
        <w:t xml:space="preserve"> </w:t>
      </w:r>
      <w:r w:rsidRPr="00684D22">
        <w:rPr>
          <w:szCs w:val="24"/>
        </w:rPr>
        <w:t>24.239(a) through (c).</w:t>
      </w:r>
    </w:p>
    <w:p w14:paraId="3D1EEDA9" w14:textId="77777777" w:rsidR="009C7A53" w:rsidRPr="00684D22" w:rsidRDefault="009C7A53" w:rsidP="009C7A53">
      <w:pPr>
        <w:numPr>
          <w:ilvl w:val="0"/>
          <w:numId w:val="5"/>
        </w:numPr>
        <w:tabs>
          <w:tab w:val="clear" w:pos="648"/>
        </w:tabs>
        <w:spacing w:line="360" w:lineRule="auto"/>
        <w:ind w:left="720" w:hanging="720"/>
        <w:textAlignment w:val="baseline"/>
        <w:rPr>
          <w:szCs w:val="24"/>
        </w:rPr>
      </w:pPr>
      <w:r w:rsidRPr="00684D22">
        <w:rPr>
          <w:szCs w:val="24"/>
        </w:rPr>
        <w:t xml:space="preserve">The Commission processed the application </w:t>
      </w:r>
      <w:r>
        <w:rPr>
          <w:szCs w:val="24"/>
        </w:rPr>
        <w:t>as required by the</w:t>
      </w:r>
      <w:r w:rsidRPr="00684D22">
        <w:rPr>
          <w:szCs w:val="24"/>
        </w:rPr>
        <w:t xml:space="preserve"> TWC</w:t>
      </w:r>
      <w:r>
        <w:rPr>
          <w:szCs w:val="24"/>
        </w:rPr>
        <w:t>, the Administrative Procedure Act,</w:t>
      </w:r>
      <w:r>
        <w:rPr>
          <w:rStyle w:val="FootnoteReference"/>
          <w:szCs w:val="24"/>
        </w:rPr>
        <w:footnoteReference w:id="1"/>
      </w:r>
      <w:r>
        <w:rPr>
          <w:szCs w:val="24"/>
        </w:rPr>
        <w:t xml:space="preserve"> and Commission Rules</w:t>
      </w:r>
      <w:r w:rsidRPr="00684D22">
        <w:rPr>
          <w:szCs w:val="24"/>
        </w:rPr>
        <w:t>.</w:t>
      </w:r>
    </w:p>
    <w:p w14:paraId="669045C8" w14:textId="77777777" w:rsidR="009C7A53" w:rsidRPr="00684D22" w:rsidRDefault="009C7A53" w:rsidP="009C7A53">
      <w:pPr>
        <w:numPr>
          <w:ilvl w:val="0"/>
          <w:numId w:val="5"/>
        </w:numPr>
        <w:tabs>
          <w:tab w:val="clear" w:pos="648"/>
        </w:tabs>
        <w:spacing w:line="360" w:lineRule="auto"/>
        <w:ind w:left="720" w:hanging="720"/>
        <w:textAlignment w:val="baseline"/>
        <w:rPr>
          <w:szCs w:val="24"/>
        </w:rPr>
      </w:pPr>
      <w:r>
        <w:rPr>
          <w:szCs w:val="24"/>
        </w:rPr>
        <w:t>Undine and Bolivar</w:t>
      </w:r>
      <w:r w:rsidRPr="00684D22">
        <w:rPr>
          <w:szCs w:val="24"/>
        </w:rPr>
        <w:t xml:space="preserve"> completed the sale within the time required by 16 TAC §24.239(o).</w:t>
      </w:r>
    </w:p>
    <w:p w14:paraId="47D1FE3F" w14:textId="77777777" w:rsidR="009C7A53" w:rsidRPr="00684D22" w:rsidRDefault="009C7A53" w:rsidP="009C7A53">
      <w:pPr>
        <w:numPr>
          <w:ilvl w:val="0"/>
          <w:numId w:val="5"/>
        </w:numPr>
        <w:tabs>
          <w:tab w:val="clear" w:pos="648"/>
        </w:tabs>
        <w:spacing w:line="360" w:lineRule="auto"/>
        <w:ind w:left="720" w:hanging="720"/>
        <w:textAlignment w:val="baseline"/>
        <w:rPr>
          <w:szCs w:val="24"/>
        </w:rPr>
      </w:pPr>
      <w:r>
        <w:rPr>
          <w:szCs w:val="24"/>
        </w:rPr>
        <w:lastRenderedPageBreak/>
        <w:t xml:space="preserve">After consideration of the factors in </w:t>
      </w:r>
      <w:r w:rsidRPr="00684D22">
        <w:rPr>
          <w:szCs w:val="24"/>
        </w:rPr>
        <w:t>TWC §</w:t>
      </w:r>
      <w:r>
        <w:rPr>
          <w:szCs w:val="24"/>
        </w:rPr>
        <w:t xml:space="preserve"> </w:t>
      </w:r>
      <w:r w:rsidRPr="00684D22">
        <w:rPr>
          <w:szCs w:val="24"/>
        </w:rPr>
        <w:t>13.</w:t>
      </w:r>
      <w:r>
        <w:rPr>
          <w:szCs w:val="24"/>
        </w:rPr>
        <w:t>246(c), Undine</w:t>
      </w:r>
      <w:r w:rsidRPr="00684D22">
        <w:rPr>
          <w:szCs w:val="24"/>
        </w:rPr>
        <w:t xml:space="preserve"> has demonstrated adequate financial, managerial, and technical capability for providing adequate and continuous service to the requested area. TWC §§ 13.</w:t>
      </w:r>
      <w:r>
        <w:rPr>
          <w:szCs w:val="24"/>
        </w:rPr>
        <w:t>301(b)</w:t>
      </w:r>
      <w:r w:rsidRPr="00684D22">
        <w:rPr>
          <w:szCs w:val="24"/>
        </w:rPr>
        <w:t>.</w:t>
      </w:r>
    </w:p>
    <w:p w14:paraId="5E1382A3" w14:textId="77777777" w:rsidR="009C7A53" w:rsidRPr="00684D22" w:rsidRDefault="009C7A53" w:rsidP="009C7A53">
      <w:pPr>
        <w:numPr>
          <w:ilvl w:val="0"/>
          <w:numId w:val="5"/>
        </w:numPr>
        <w:tabs>
          <w:tab w:val="clear" w:pos="648"/>
        </w:tabs>
        <w:spacing w:line="360" w:lineRule="auto"/>
        <w:ind w:left="720" w:hanging="720"/>
        <w:textAlignment w:val="baseline"/>
        <w:rPr>
          <w:szCs w:val="24"/>
        </w:rPr>
      </w:pPr>
      <w:r>
        <w:rPr>
          <w:szCs w:val="24"/>
        </w:rPr>
        <w:t xml:space="preserve">Undine and Bolivar </w:t>
      </w:r>
      <w:r w:rsidRPr="00684D22">
        <w:rPr>
          <w:szCs w:val="24"/>
        </w:rPr>
        <w:t xml:space="preserve">have demonstrated that the sale of </w:t>
      </w:r>
      <w:r>
        <w:rPr>
          <w:szCs w:val="24"/>
        </w:rPr>
        <w:t>Bolivar’</w:t>
      </w:r>
      <w:r w:rsidRPr="00684D22">
        <w:rPr>
          <w:szCs w:val="24"/>
        </w:rPr>
        <w:t xml:space="preserve">s </w:t>
      </w:r>
      <w:r>
        <w:rPr>
          <w:szCs w:val="24"/>
        </w:rPr>
        <w:t>sewer</w:t>
      </w:r>
      <w:r w:rsidRPr="00684D22">
        <w:rPr>
          <w:szCs w:val="24"/>
        </w:rPr>
        <w:t xml:space="preserve"> system</w:t>
      </w:r>
      <w:r>
        <w:rPr>
          <w:szCs w:val="24"/>
        </w:rPr>
        <w:t>s</w:t>
      </w:r>
      <w:r w:rsidRPr="00684D22">
        <w:rPr>
          <w:szCs w:val="24"/>
        </w:rPr>
        <w:t xml:space="preserve"> will serve the public interest and is necessary for the service, accommodation, convenience, or safety of the public. TWC §§ 13.301(d), 13.246(b).</w:t>
      </w:r>
    </w:p>
    <w:p w14:paraId="2D87998F" w14:textId="77777777" w:rsidR="009C7A53" w:rsidRPr="00684D22" w:rsidRDefault="009C7A53" w:rsidP="009C7A53">
      <w:pPr>
        <w:numPr>
          <w:ilvl w:val="0"/>
          <w:numId w:val="5"/>
        </w:numPr>
        <w:tabs>
          <w:tab w:val="clear" w:pos="648"/>
        </w:tabs>
        <w:spacing w:line="360" w:lineRule="auto"/>
        <w:ind w:left="720" w:hanging="720"/>
        <w:textAlignment w:val="baseline"/>
        <w:rPr>
          <w:szCs w:val="24"/>
        </w:rPr>
      </w:pPr>
      <w:r w:rsidRPr="00684D22">
        <w:rPr>
          <w:szCs w:val="24"/>
        </w:rPr>
        <w:t>A sale not completed in accordance with TWC §13.301 is void. TWC §13.301(h).</w:t>
      </w:r>
    </w:p>
    <w:p w14:paraId="461ABD78" w14:textId="02FAA759" w:rsidR="009C7A53" w:rsidRPr="00684D22" w:rsidRDefault="009C7A53" w:rsidP="009C7A53">
      <w:pPr>
        <w:numPr>
          <w:ilvl w:val="0"/>
          <w:numId w:val="5"/>
        </w:numPr>
        <w:tabs>
          <w:tab w:val="clear" w:pos="648"/>
        </w:tabs>
        <w:spacing w:line="360" w:lineRule="auto"/>
        <w:ind w:left="720" w:hanging="720"/>
        <w:textAlignment w:val="baseline"/>
        <w:rPr>
          <w:szCs w:val="24"/>
        </w:rPr>
      </w:pPr>
      <w:r>
        <w:rPr>
          <w:szCs w:val="24"/>
        </w:rPr>
        <w:t>Undine</w:t>
      </w:r>
      <w:r w:rsidRPr="00684D22">
        <w:rPr>
          <w:szCs w:val="24"/>
        </w:rPr>
        <w:t xml:space="preserve"> must record a certified copy of the certificate granted and map approved by this Notice of Approval, along with a boundary description of the service area, in the real property records of </w:t>
      </w:r>
      <w:r>
        <w:rPr>
          <w:szCs w:val="24"/>
        </w:rPr>
        <w:t>Galveston</w:t>
      </w:r>
      <w:r w:rsidR="00E11A0C">
        <w:rPr>
          <w:szCs w:val="24"/>
        </w:rPr>
        <w:t xml:space="preserve"> and Chambers</w:t>
      </w:r>
      <w:r w:rsidRPr="00684D22">
        <w:rPr>
          <w:szCs w:val="24"/>
        </w:rPr>
        <w:t xml:space="preserve"> Count</w:t>
      </w:r>
      <w:r w:rsidR="00E11A0C">
        <w:rPr>
          <w:szCs w:val="24"/>
        </w:rPr>
        <w:t>ies</w:t>
      </w:r>
      <w:r w:rsidRPr="00684D22">
        <w:rPr>
          <w:szCs w:val="24"/>
        </w:rPr>
        <w:t xml:space="preserve"> within 31 days of receiving this Notice of Approval and submit to the Commission evidence of the recording. </w:t>
      </w:r>
      <w:r>
        <w:rPr>
          <w:szCs w:val="24"/>
        </w:rPr>
        <w:t xml:space="preserve"> </w:t>
      </w:r>
      <w:r w:rsidRPr="00684D22">
        <w:rPr>
          <w:szCs w:val="24"/>
        </w:rPr>
        <w:t>TWC §13.257(r), (s).</w:t>
      </w:r>
    </w:p>
    <w:p w14:paraId="0AE3791E" w14:textId="77777777" w:rsidR="009C7A53" w:rsidRDefault="009C7A53" w:rsidP="009C7A53">
      <w:pPr>
        <w:numPr>
          <w:ilvl w:val="0"/>
          <w:numId w:val="5"/>
        </w:numPr>
        <w:tabs>
          <w:tab w:val="clear" w:pos="648"/>
        </w:tabs>
        <w:spacing w:line="360" w:lineRule="auto"/>
        <w:ind w:left="720" w:hanging="720"/>
        <w:textAlignment w:val="baseline"/>
        <w:rPr>
          <w:szCs w:val="24"/>
        </w:rPr>
      </w:pPr>
      <w:r w:rsidRPr="00684D22">
        <w:rPr>
          <w:szCs w:val="24"/>
        </w:rPr>
        <w:t>The requirements for informal disposition under 16 TAC §22.35 have been met in this proceeding.</w:t>
      </w:r>
    </w:p>
    <w:p w14:paraId="53AA232D" w14:textId="77777777" w:rsidR="009C7A53" w:rsidRPr="003B72CA" w:rsidRDefault="009C7A53" w:rsidP="009C7A53">
      <w:pPr>
        <w:spacing w:line="360" w:lineRule="auto"/>
        <w:jc w:val="center"/>
        <w:textAlignment w:val="baseline"/>
        <w:rPr>
          <w:rFonts w:eastAsia="Times New Roman" w:cs="Times New Roman"/>
          <w:b/>
          <w:color w:val="000000"/>
          <w:spacing w:val="9"/>
          <w:szCs w:val="24"/>
        </w:rPr>
      </w:pPr>
      <w:r w:rsidRPr="003B72CA">
        <w:rPr>
          <w:rFonts w:eastAsia="Times New Roman" w:cs="Times New Roman"/>
          <w:b/>
          <w:color w:val="000000"/>
          <w:spacing w:val="9"/>
          <w:szCs w:val="24"/>
        </w:rPr>
        <w:t xml:space="preserve">III. </w:t>
      </w:r>
      <w:r>
        <w:rPr>
          <w:rFonts w:eastAsia="Times New Roman" w:cs="Times New Roman"/>
          <w:b/>
          <w:color w:val="000000"/>
          <w:spacing w:val="9"/>
          <w:szCs w:val="24"/>
        </w:rPr>
        <w:tab/>
      </w:r>
      <w:r w:rsidRPr="00AF15B7">
        <w:rPr>
          <w:rFonts w:eastAsia="Times New Roman" w:cs="Times New Roman"/>
          <w:b/>
          <w:smallCaps/>
          <w:color w:val="000000"/>
          <w:spacing w:val="9"/>
          <w:szCs w:val="24"/>
        </w:rPr>
        <w:t>Ordering Paragraphs</w:t>
      </w:r>
    </w:p>
    <w:p w14:paraId="411466CA" w14:textId="77777777" w:rsidR="009C7A53" w:rsidRDefault="009C7A53" w:rsidP="00AF15B7">
      <w:pPr>
        <w:spacing w:line="360" w:lineRule="auto"/>
        <w:rPr>
          <w:szCs w:val="24"/>
        </w:rPr>
      </w:pPr>
      <w:r>
        <w:rPr>
          <w:rFonts w:eastAsia="Times New Roman" w:cs="Times New Roman"/>
          <w:color w:val="000000"/>
          <w:spacing w:val="1"/>
          <w:szCs w:val="24"/>
        </w:rPr>
        <w:tab/>
      </w:r>
      <w:r w:rsidRPr="00F54C91">
        <w:rPr>
          <w:szCs w:val="24"/>
        </w:rPr>
        <w:t>In accordance with these findings of fact and conclusions of law, the Commission issues</w:t>
      </w:r>
      <w:r>
        <w:rPr>
          <w:szCs w:val="24"/>
        </w:rPr>
        <w:t xml:space="preserve"> </w:t>
      </w:r>
      <w:r w:rsidRPr="00F54C91">
        <w:rPr>
          <w:szCs w:val="24"/>
        </w:rPr>
        <w:t>the following orders:</w:t>
      </w:r>
    </w:p>
    <w:p w14:paraId="46B82D5F" w14:textId="77777777" w:rsidR="009C7A53" w:rsidRPr="009D6DFC" w:rsidRDefault="009C7A53" w:rsidP="009C7A53">
      <w:pPr>
        <w:numPr>
          <w:ilvl w:val="0"/>
          <w:numId w:val="6"/>
        </w:numPr>
        <w:tabs>
          <w:tab w:val="clear" w:pos="648"/>
        </w:tabs>
        <w:spacing w:line="360" w:lineRule="auto"/>
        <w:ind w:left="720" w:hanging="720"/>
        <w:textAlignment w:val="baseline"/>
        <w:rPr>
          <w:rFonts w:eastAsia="Times New Roman" w:cs="Times New Roman"/>
          <w:color w:val="000000"/>
          <w:spacing w:val="4"/>
          <w:szCs w:val="24"/>
        </w:rPr>
      </w:pPr>
      <w:r w:rsidRPr="00F54C91">
        <w:rPr>
          <w:szCs w:val="24"/>
        </w:rPr>
        <w:t xml:space="preserve">The Commission approves </w:t>
      </w:r>
      <w:r>
        <w:rPr>
          <w:szCs w:val="24"/>
        </w:rPr>
        <w:t>Undine’</w:t>
      </w:r>
      <w:r w:rsidRPr="00F54C91">
        <w:rPr>
          <w:szCs w:val="24"/>
        </w:rPr>
        <w:t xml:space="preserve">s purchase of </w:t>
      </w:r>
      <w:r>
        <w:rPr>
          <w:szCs w:val="24"/>
        </w:rPr>
        <w:t>Bolivar’s</w:t>
      </w:r>
      <w:r w:rsidRPr="00F54C91">
        <w:rPr>
          <w:szCs w:val="24"/>
        </w:rPr>
        <w:t xml:space="preserve"> </w:t>
      </w:r>
      <w:r>
        <w:rPr>
          <w:szCs w:val="24"/>
        </w:rPr>
        <w:t>sewer</w:t>
      </w:r>
      <w:r w:rsidRPr="00F54C91">
        <w:rPr>
          <w:szCs w:val="24"/>
        </w:rPr>
        <w:t xml:space="preserve"> system</w:t>
      </w:r>
      <w:r>
        <w:rPr>
          <w:szCs w:val="24"/>
        </w:rPr>
        <w:t xml:space="preserve"> and </w:t>
      </w:r>
      <w:r w:rsidRPr="00F54C91">
        <w:rPr>
          <w:szCs w:val="24"/>
        </w:rPr>
        <w:t xml:space="preserve">the transfer of </w:t>
      </w:r>
      <w:r>
        <w:rPr>
          <w:szCs w:val="24"/>
        </w:rPr>
        <w:t>Bolivar’s</w:t>
      </w:r>
      <w:r w:rsidRPr="00F54C91">
        <w:rPr>
          <w:szCs w:val="24"/>
        </w:rPr>
        <w:t xml:space="preserve"> </w:t>
      </w:r>
      <w:r>
        <w:rPr>
          <w:szCs w:val="24"/>
        </w:rPr>
        <w:t>sewer</w:t>
      </w:r>
      <w:r w:rsidRPr="00F54C91">
        <w:rPr>
          <w:szCs w:val="24"/>
        </w:rPr>
        <w:t xml:space="preserve"> service area under CCN number </w:t>
      </w:r>
      <w:r>
        <w:rPr>
          <w:rFonts w:eastAsia="Times New Roman" w:cs="Times New Roman"/>
          <w:color w:val="000000"/>
          <w:spacing w:val="4"/>
          <w:szCs w:val="24"/>
        </w:rPr>
        <w:t>21026 to Undine</w:t>
      </w:r>
      <w:r>
        <w:rPr>
          <w:rFonts w:eastAsia="Times New Roman" w:cs="Times New Roman"/>
          <w:color w:val="000000"/>
          <w:szCs w:val="24"/>
        </w:rPr>
        <w:t xml:space="preserve">, </w:t>
      </w:r>
      <w:r w:rsidRPr="009D6DFC">
        <w:rPr>
          <w:szCs w:val="24"/>
        </w:rPr>
        <w:t>to the extent provided in this Notice of Approval.</w:t>
      </w:r>
    </w:p>
    <w:p w14:paraId="22B1751F" w14:textId="248514DE" w:rsidR="009C7A53" w:rsidRPr="00F54C91" w:rsidRDefault="009C7A53" w:rsidP="009C7A53">
      <w:pPr>
        <w:numPr>
          <w:ilvl w:val="0"/>
          <w:numId w:val="6"/>
        </w:numPr>
        <w:tabs>
          <w:tab w:val="clear" w:pos="648"/>
        </w:tabs>
        <w:spacing w:line="360" w:lineRule="auto"/>
        <w:ind w:left="720" w:hanging="720"/>
        <w:textAlignment w:val="baseline"/>
        <w:rPr>
          <w:szCs w:val="24"/>
        </w:rPr>
      </w:pPr>
      <w:r w:rsidRPr="00F54C91">
        <w:rPr>
          <w:szCs w:val="24"/>
        </w:rPr>
        <w:t xml:space="preserve">The Commission approves the map, certificate, and tariff attached to the Joint Motion to Admit Evidence and Proposed Notice of Approval filed on </w:t>
      </w:r>
      <w:r>
        <w:rPr>
          <w:szCs w:val="24"/>
        </w:rPr>
        <w:t xml:space="preserve">November </w:t>
      </w:r>
      <w:r w:rsidR="00B14D70">
        <w:rPr>
          <w:szCs w:val="24"/>
        </w:rPr>
        <w:t>18</w:t>
      </w:r>
      <w:r w:rsidRPr="00F54C91">
        <w:rPr>
          <w:szCs w:val="24"/>
        </w:rPr>
        <w:t>, 2019.</w:t>
      </w:r>
    </w:p>
    <w:p w14:paraId="0CE6F76A" w14:textId="77777777" w:rsidR="009C7A53" w:rsidRPr="00F54C91" w:rsidRDefault="009C7A53" w:rsidP="009C7A53">
      <w:pPr>
        <w:numPr>
          <w:ilvl w:val="0"/>
          <w:numId w:val="6"/>
        </w:numPr>
        <w:tabs>
          <w:tab w:val="clear" w:pos="648"/>
        </w:tabs>
        <w:spacing w:line="360" w:lineRule="auto"/>
        <w:ind w:left="720" w:hanging="720"/>
        <w:textAlignment w:val="baseline"/>
        <w:rPr>
          <w:szCs w:val="24"/>
        </w:rPr>
      </w:pPr>
      <w:r>
        <w:rPr>
          <w:szCs w:val="24"/>
        </w:rPr>
        <w:t>Undine</w:t>
      </w:r>
      <w:r w:rsidRPr="00F54C91">
        <w:rPr>
          <w:szCs w:val="24"/>
        </w:rPr>
        <w:t xml:space="preserve"> must serve every customer and applicant for service within the approved area under </w:t>
      </w:r>
      <w:r>
        <w:rPr>
          <w:szCs w:val="24"/>
        </w:rPr>
        <w:t xml:space="preserve">sewer </w:t>
      </w:r>
      <w:r w:rsidRPr="00F54C91">
        <w:rPr>
          <w:szCs w:val="24"/>
        </w:rPr>
        <w:t xml:space="preserve">CCN number </w:t>
      </w:r>
      <w:r>
        <w:rPr>
          <w:szCs w:val="24"/>
        </w:rPr>
        <w:t>21026</w:t>
      </w:r>
      <w:r w:rsidRPr="00F54C91">
        <w:rPr>
          <w:szCs w:val="24"/>
        </w:rPr>
        <w:t xml:space="preserve"> that requests </w:t>
      </w:r>
      <w:r>
        <w:rPr>
          <w:szCs w:val="24"/>
        </w:rPr>
        <w:t>sewer</w:t>
      </w:r>
      <w:r w:rsidRPr="00F54C91">
        <w:rPr>
          <w:szCs w:val="24"/>
        </w:rPr>
        <w:t xml:space="preserve"> service and meet</w:t>
      </w:r>
      <w:r>
        <w:rPr>
          <w:szCs w:val="24"/>
        </w:rPr>
        <w:t>s</w:t>
      </w:r>
      <w:r w:rsidRPr="00F54C91">
        <w:rPr>
          <w:szCs w:val="24"/>
        </w:rPr>
        <w:t xml:space="preserve"> the terms of </w:t>
      </w:r>
      <w:r>
        <w:rPr>
          <w:szCs w:val="24"/>
        </w:rPr>
        <w:t>Undine’s</w:t>
      </w:r>
      <w:r w:rsidRPr="00F54C91">
        <w:rPr>
          <w:szCs w:val="24"/>
        </w:rPr>
        <w:t xml:space="preserve"> </w:t>
      </w:r>
      <w:r>
        <w:rPr>
          <w:szCs w:val="24"/>
        </w:rPr>
        <w:t>sewer</w:t>
      </w:r>
      <w:r w:rsidRPr="00F54C91">
        <w:rPr>
          <w:szCs w:val="24"/>
        </w:rPr>
        <w:t xml:space="preserve"> service, and such service must be continuous and adequate.</w:t>
      </w:r>
    </w:p>
    <w:p w14:paraId="13AE461F" w14:textId="64F2B063" w:rsidR="009C7A53" w:rsidRPr="00F54C91" w:rsidRDefault="009C7A53" w:rsidP="009C7A53">
      <w:pPr>
        <w:numPr>
          <w:ilvl w:val="0"/>
          <w:numId w:val="6"/>
        </w:numPr>
        <w:tabs>
          <w:tab w:val="clear" w:pos="648"/>
        </w:tabs>
        <w:spacing w:line="360" w:lineRule="auto"/>
        <w:ind w:left="720" w:hanging="720"/>
        <w:textAlignment w:val="baseline"/>
        <w:rPr>
          <w:szCs w:val="24"/>
        </w:rPr>
      </w:pPr>
      <w:r>
        <w:rPr>
          <w:szCs w:val="24"/>
        </w:rPr>
        <w:t>Undine</w:t>
      </w:r>
      <w:r w:rsidRPr="00F54C91">
        <w:rPr>
          <w:szCs w:val="24"/>
        </w:rPr>
        <w:t xml:space="preserve"> must comply with the recording requirements in TWC §13.257(r) and (s) for the area in </w:t>
      </w:r>
      <w:r>
        <w:rPr>
          <w:szCs w:val="24"/>
        </w:rPr>
        <w:t>Galveston</w:t>
      </w:r>
      <w:r w:rsidRPr="00F54C91">
        <w:rPr>
          <w:szCs w:val="24"/>
        </w:rPr>
        <w:t xml:space="preserve"> </w:t>
      </w:r>
      <w:r w:rsidR="00E11A0C">
        <w:rPr>
          <w:szCs w:val="24"/>
        </w:rPr>
        <w:t xml:space="preserve">and Chambers </w:t>
      </w:r>
      <w:r w:rsidRPr="00F54C91">
        <w:rPr>
          <w:szCs w:val="24"/>
        </w:rPr>
        <w:t>Count</w:t>
      </w:r>
      <w:r w:rsidR="00E11A0C">
        <w:rPr>
          <w:szCs w:val="24"/>
        </w:rPr>
        <w:t>ies</w:t>
      </w:r>
      <w:r w:rsidRPr="00F54C91">
        <w:rPr>
          <w:szCs w:val="24"/>
        </w:rPr>
        <w:t xml:space="preserve"> affected by the application and submit to the Commission evidence of the recording no later than </w:t>
      </w:r>
      <w:r>
        <w:rPr>
          <w:szCs w:val="24"/>
        </w:rPr>
        <w:t>31</w:t>
      </w:r>
      <w:r w:rsidRPr="00F54C91">
        <w:rPr>
          <w:szCs w:val="24"/>
        </w:rPr>
        <w:t xml:space="preserve"> days after receipt of this Notice of Approval.</w:t>
      </w:r>
    </w:p>
    <w:p w14:paraId="1FC4D7F9" w14:textId="77777777" w:rsidR="009C7A53" w:rsidRPr="00F54C91" w:rsidRDefault="009C7A53" w:rsidP="009C7A53">
      <w:pPr>
        <w:numPr>
          <w:ilvl w:val="0"/>
          <w:numId w:val="6"/>
        </w:numPr>
        <w:tabs>
          <w:tab w:val="clear" w:pos="648"/>
        </w:tabs>
        <w:spacing w:line="360" w:lineRule="auto"/>
        <w:ind w:left="720" w:hanging="720"/>
        <w:textAlignment w:val="baseline"/>
        <w:rPr>
          <w:szCs w:val="24"/>
        </w:rPr>
      </w:pPr>
      <w:r w:rsidRPr="00F54C91">
        <w:rPr>
          <w:szCs w:val="24"/>
        </w:rPr>
        <w:lastRenderedPageBreak/>
        <w:t xml:space="preserve">Within ten days of the date of this Notice of Approval, Commission Staff must provide a clean copy of the tariff approved by this Notice of Approval to central records to be marked </w:t>
      </w:r>
      <w:r w:rsidRPr="00400C21">
        <w:rPr>
          <w:i/>
          <w:szCs w:val="24"/>
        </w:rPr>
        <w:t>Approved</w:t>
      </w:r>
      <w:r w:rsidRPr="00F54C91">
        <w:rPr>
          <w:szCs w:val="24"/>
        </w:rPr>
        <w:t xml:space="preserve"> and filed in the Commission</w:t>
      </w:r>
      <w:r>
        <w:rPr>
          <w:szCs w:val="24"/>
        </w:rPr>
        <w:t>’s</w:t>
      </w:r>
      <w:r w:rsidRPr="00F54C91">
        <w:rPr>
          <w:szCs w:val="24"/>
        </w:rPr>
        <w:t xml:space="preserve"> tariff books.</w:t>
      </w:r>
    </w:p>
    <w:p w14:paraId="5D9E3496" w14:textId="77777777" w:rsidR="009C7A53" w:rsidRPr="00F54C91" w:rsidRDefault="009C7A53" w:rsidP="009C7A53">
      <w:pPr>
        <w:numPr>
          <w:ilvl w:val="0"/>
          <w:numId w:val="6"/>
        </w:numPr>
        <w:tabs>
          <w:tab w:val="clear" w:pos="648"/>
        </w:tabs>
        <w:spacing w:line="360" w:lineRule="auto"/>
        <w:ind w:left="720" w:hanging="720"/>
        <w:textAlignment w:val="baseline"/>
        <w:rPr>
          <w:szCs w:val="24"/>
        </w:rPr>
      </w:pPr>
      <w:r w:rsidRPr="00F54C91">
        <w:rPr>
          <w:szCs w:val="24"/>
        </w:rPr>
        <w:t>The Commission denies all other motions and any other requests for general or specific relief, if not expressly granted.</w:t>
      </w:r>
    </w:p>
    <w:p w14:paraId="19544320" w14:textId="77777777" w:rsidR="009C7A53" w:rsidRDefault="009C7A53" w:rsidP="009C7A53">
      <w:pPr>
        <w:tabs>
          <w:tab w:val="left" w:pos="4320"/>
        </w:tabs>
        <w:spacing w:line="480" w:lineRule="auto"/>
        <w:textAlignment w:val="baseline"/>
        <w:rPr>
          <w:rFonts w:eastAsia="Times New Roman" w:cs="Times New Roman"/>
          <w:b/>
          <w:color w:val="000000"/>
          <w:spacing w:val="1"/>
          <w:szCs w:val="24"/>
        </w:rPr>
      </w:pPr>
    </w:p>
    <w:p w14:paraId="509FD3ED" w14:textId="67E7CB95" w:rsidR="009C7A53" w:rsidRDefault="009C7A53" w:rsidP="009C7A53">
      <w:pPr>
        <w:keepNext/>
        <w:keepLines/>
        <w:tabs>
          <w:tab w:val="left" w:pos="4320"/>
        </w:tabs>
        <w:spacing w:line="480" w:lineRule="auto"/>
        <w:textAlignment w:val="baseline"/>
        <w:rPr>
          <w:rFonts w:eastAsia="Times New Roman" w:cs="Times New Roman"/>
          <w:b/>
          <w:color w:val="000000"/>
          <w:spacing w:val="1"/>
          <w:szCs w:val="24"/>
        </w:rPr>
      </w:pPr>
      <w:r w:rsidRPr="003B72CA">
        <w:rPr>
          <w:rFonts w:eastAsia="Times New Roman" w:cs="Times New Roman"/>
          <w:b/>
          <w:color w:val="000000"/>
          <w:spacing w:val="1"/>
          <w:szCs w:val="24"/>
        </w:rPr>
        <w:t xml:space="preserve">Signed at Austin, Texas the </w:t>
      </w:r>
      <w:r>
        <w:rPr>
          <w:rFonts w:eastAsia="Times New Roman" w:cs="Times New Roman"/>
          <w:b/>
          <w:color w:val="000000"/>
          <w:spacing w:val="1"/>
          <w:szCs w:val="24"/>
        </w:rPr>
        <w:t xml:space="preserve">____________ </w:t>
      </w:r>
      <w:r w:rsidRPr="003B72CA">
        <w:rPr>
          <w:rFonts w:eastAsia="Times New Roman" w:cs="Times New Roman"/>
          <w:b/>
          <w:color w:val="000000"/>
          <w:spacing w:val="1"/>
          <w:szCs w:val="24"/>
        </w:rPr>
        <w:t xml:space="preserve">day of </w:t>
      </w:r>
      <w:r>
        <w:rPr>
          <w:rFonts w:eastAsia="Times New Roman" w:cs="Times New Roman"/>
          <w:b/>
          <w:color w:val="000000"/>
          <w:spacing w:val="1"/>
          <w:szCs w:val="24"/>
        </w:rPr>
        <w:t>__________</w:t>
      </w:r>
      <w:r w:rsidRPr="003B72CA">
        <w:rPr>
          <w:rFonts w:eastAsia="Times New Roman" w:cs="Times New Roman"/>
          <w:b/>
          <w:color w:val="000000"/>
          <w:spacing w:val="1"/>
          <w:szCs w:val="24"/>
        </w:rPr>
        <w:t xml:space="preserve"> 20</w:t>
      </w:r>
      <w:r w:rsidR="00921CB5">
        <w:rPr>
          <w:rFonts w:eastAsia="Times New Roman" w:cs="Times New Roman"/>
          <w:b/>
          <w:color w:val="000000"/>
          <w:spacing w:val="1"/>
          <w:szCs w:val="24"/>
        </w:rPr>
        <w:t>20</w:t>
      </w:r>
      <w:r w:rsidRPr="003B72CA">
        <w:rPr>
          <w:rFonts w:eastAsia="Times New Roman" w:cs="Times New Roman"/>
          <w:b/>
          <w:color w:val="000000"/>
          <w:spacing w:val="1"/>
          <w:szCs w:val="24"/>
        </w:rPr>
        <w:t>.</w:t>
      </w:r>
    </w:p>
    <w:p w14:paraId="1E9218DF" w14:textId="77777777" w:rsidR="009C7A53" w:rsidRPr="003B72CA" w:rsidRDefault="009C7A53" w:rsidP="009C7A53">
      <w:pPr>
        <w:keepNext/>
        <w:keepLines/>
        <w:spacing w:line="480" w:lineRule="auto"/>
        <w:jc w:val="right"/>
        <w:textAlignment w:val="baseline"/>
        <w:rPr>
          <w:rFonts w:eastAsia="Times New Roman" w:cs="Times New Roman"/>
          <w:b/>
          <w:color w:val="000000"/>
          <w:spacing w:val="5"/>
          <w:szCs w:val="24"/>
        </w:rPr>
      </w:pPr>
      <w:r w:rsidRPr="003B72CA">
        <w:rPr>
          <w:rFonts w:eastAsia="Times New Roman" w:cs="Times New Roman"/>
          <w:b/>
          <w:color w:val="000000"/>
          <w:spacing w:val="5"/>
          <w:szCs w:val="24"/>
        </w:rPr>
        <w:t>PUBLIC UTILITY COMMISSION OF TEXAS</w:t>
      </w:r>
    </w:p>
    <w:p w14:paraId="65D0DA75" w14:textId="77777777" w:rsidR="009C7A53" w:rsidRDefault="009C7A53" w:rsidP="009C7A53">
      <w:pPr>
        <w:keepNext/>
        <w:keepLines/>
        <w:ind w:firstLine="720"/>
        <w:rPr>
          <w:rFonts w:eastAsia="Calibri" w:cs="Times New Roman"/>
          <w:color w:val="000000" w:themeColor="text1"/>
          <w:szCs w:val="24"/>
          <w:shd w:val="clear" w:color="auto" w:fill="FFFFFF" w:themeFill="background1"/>
        </w:rPr>
      </w:pPr>
    </w:p>
    <w:p w14:paraId="1859A43B" w14:textId="77777777" w:rsidR="009C7A53" w:rsidRPr="003837FC" w:rsidRDefault="009C7A53" w:rsidP="009C7A53">
      <w:pPr>
        <w:keepNext/>
        <w:keepLines/>
        <w:ind w:firstLine="720"/>
        <w:rPr>
          <w:rFonts w:eastAsia="Calibri" w:cs="Times New Roman"/>
          <w:b/>
          <w:bCs/>
          <w:color w:val="000000" w:themeColor="text1"/>
          <w:szCs w:val="24"/>
        </w:rPr>
      </w:pPr>
      <w:r w:rsidRPr="00EF44CB">
        <w:rPr>
          <w:rFonts w:eastAsia="Calibri" w:cs="Times New Roman"/>
          <w:color w:val="000000" w:themeColor="text1"/>
          <w:szCs w:val="24"/>
          <w:shd w:val="clear" w:color="auto" w:fill="FFFFFF" w:themeFill="background1"/>
        </w:rPr>
        <w:tab/>
      </w:r>
      <w:r w:rsidRPr="00EF44CB">
        <w:rPr>
          <w:rFonts w:eastAsia="Calibri" w:cs="Times New Roman"/>
          <w:color w:val="000000" w:themeColor="text1"/>
          <w:szCs w:val="24"/>
          <w:shd w:val="clear" w:color="auto" w:fill="FFFFFF" w:themeFill="background1"/>
        </w:rPr>
        <w:tab/>
      </w:r>
      <w:r w:rsidRPr="00EF44CB">
        <w:rPr>
          <w:rFonts w:eastAsia="Calibri" w:cs="Times New Roman"/>
          <w:color w:val="000000" w:themeColor="text1"/>
          <w:szCs w:val="24"/>
          <w:shd w:val="clear" w:color="auto" w:fill="FFFFFF" w:themeFill="background1"/>
        </w:rPr>
        <w:tab/>
      </w:r>
      <w:r w:rsidRPr="00EF44CB">
        <w:rPr>
          <w:rFonts w:eastAsia="Calibri" w:cs="Times New Roman"/>
          <w:color w:val="000000" w:themeColor="text1"/>
          <w:szCs w:val="24"/>
          <w:shd w:val="clear" w:color="auto" w:fill="FFFFFF" w:themeFill="background1"/>
        </w:rPr>
        <w:tab/>
      </w:r>
      <w:r>
        <w:rPr>
          <w:rFonts w:eastAsia="Calibri" w:cs="Times New Roman"/>
          <w:color w:val="000000" w:themeColor="text1"/>
          <w:szCs w:val="24"/>
          <w:shd w:val="clear" w:color="auto" w:fill="FFFFFF" w:themeFill="background1"/>
        </w:rPr>
        <w:tab/>
      </w:r>
      <w:r>
        <w:rPr>
          <w:rFonts w:eastAsia="Calibri" w:cs="Times New Roman"/>
          <w:color w:val="000000" w:themeColor="text1"/>
          <w:szCs w:val="24"/>
          <w:u w:val="single"/>
          <w:shd w:val="clear" w:color="auto" w:fill="FFFFFF" w:themeFill="background1"/>
        </w:rPr>
        <w:tab/>
      </w:r>
      <w:r>
        <w:rPr>
          <w:rFonts w:eastAsia="Calibri" w:cs="Times New Roman"/>
          <w:color w:val="000000" w:themeColor="text1"/>
          <w:szCs w:val="24"/>
          <w:u w:val="single"/>
          <w:shd w:val="clear" w:color="auto" w:fill="FFFFFF" w:themeFill="background1"/>
        </w:rPr>
        <w:tab/>
      </w:r>
      <w:r>
        <w:rPr>
          <w:rFonts w:eastAsia="Calibri" w:cs="Times New Roman"/>
          <w:color w:val="000000" w:themeColor="text1"/>
          <w:szCs w:val="24"/>
          <w:u w:val="single"/>
          <w:shd w:val="clear" w:color="auto" w:fill="FFFFFF" w:themeFill="background1"/>
        </w:rPr>
        <w:tab/>
      </w:r>
      <w:r>
        <w:rPr>
          <w:rFonts w:eastAsia="Calibri" w:cs="Times New Roman"/>
          <w:color w:val="000000" w:themeColor="text1"/>
          <w:szCs w:val="24"/>
          <w:u w:val="single"/>
          <w:shd w:val="clear" w:color="auto" w:fill="FFFFFF" w:themeFill="background1"/>
        </w:rPr>
        <w:tab/>
      </w:r>
      <w:r>
        <w:rPr>
          <w:rFonts w:eastAsia="Calibri" w:cs="Times New Roman"/>
          <w:color w:val="000000" w:themeColor="text1"/>
          <w:szCs w:val="24"/>
          <w:u w:val="single"/>
          <w:shd w:val="clear" w:color="auto" w:fill="FFFFFF" w:themeFill="background1"/>
        </w:rPr>
        <w:tab/>
      </w:r>
      <w:r>
        <w:rPr>
          <w:rFonts w:eastAsia="Calibri" w:cs="Times New Roman"/>
          <w:color w:val="000000" w:themeColor="text1"/>
          <w:szCs w:val="24"/>
          <w:u w:val="single"/>
          <w:shd w:val="clear" w:color="auto" w:fill="FFFFFF" w:themeFill="background1"/>
        </w:rPr>
        <w:tab/>
      </w:r>
      <w:r>
        <w:rPr>
          <w:rFonts w:eastAsia="Calibri" w:cs="Times New Roman"/>
          <w:color w:val="000000" w:themeColor="text1"/>
          <w:szCs w:val="24"/>
          <w:u w:val="single"/>
          <w:shd w:val="clear" w:color="auto" w:fill="FFFFFF" w:themeFill="background1"/>
        </w:rPr>
        <w:tab/>
      </w:r>
      <w:r w:rsidRPr="00EF44CB">
        <w:rPr>
          <w:rFonts w:eastAsia="Calibri" w:cs="Times New Roman"/>
          <w:szCs w:val="24"/>
        </w:rPr>
        <w:tab/>
      </w:r>
      <w:r w:rsidRPr="00EF44CB">
        <w:rPr>
          <w:rFonts w:eastAsia="Calibri" w:cs="Times New Roman"/>
          <w:szCs w:val="24"/>
        </w:rPr>
        <w:tab/>
      </w:r>
      <w:r w:rsidRPr="00EF44CB">
        <w:rPr>
          <w:rFonts w:eastAsia="Calibri" w:cs="Times New Roman"/>
          <w:szCs w:val="24"/>
        </w:rPr>
        <w:tab/>
      </w:r>
      <w:r w:rsidRPr="00EF44CB">
        <w:rPr>
          <w:rFonts w:eastAsia="Calibri" w:cs="Times New Roman"/>
          <w:szCs w:val="24"/>
        </w:rPr>
        <w:tab/>
      </w:r>
      <w:r w:rsidRPr="00EF44CB">
        <w:rPr>
          <w:rFonts w:eastAsia="Calibri" w:cs="Times New Roman"/>
          <w:szCs w:val="24"/>
        </w:rPr>
        <w:tab/>
      </w:r>
      <w:r w:rsidRPr="00EF44CB">
        <w:rPr>
          <w:rFonts w:eastAsia="Calibri" w:cs="Times New Roman"/>
          <w:szCs w:val="24"/>
        </w:rPr>
        <w:tab/>
      </w:r>
      <w:r w:rsidRPr="003837FC">
        <w:rPr>
          <w:rFonts w:eastAsia="Calibri" w:cs="Times New Roman"/>
          <w:b/>
          <w:bCs/>
          <w:szCs w:val="24"/>
        </w:rPr>
        <w:t>ADMINISTRATIVE LAW JUDGE</w:t>
      </w:r>
    </w:p>
    <w:p w14:paraId="00B1DAAC" w14:textId="4EBCC6EC" w:rsidR="00710045" w:rsidRPr="009C7A53" w:rsidRDefault="00710045" w:rsidP="009C7A53"/>
    <w:sectPr w:rsidR="00710045" w:rsidRPr="009C7A53" w:rsidSect="001F66B1">
      <w:footerReference w:type="default" r:id="rId8"/>
      <w:pgSz w:w="12240" w:h="15840"/>
      <w:pgMar w:top="1440" w:right="1440" w:bottom="1440" w:left="1440" w:header="720" w:footer="6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85F84" w14:textId="77777777" w:rsidR="00F44C3B" w:rsidRDefault="00F44C3B" w:rsidP="00BD5194">
      <w:r>
        <w:separator/>
      </w:r>
    </w:p>
  </w:endnote>
  <w:endnote w:type="continuationSeparator" w:id="0">
    <w:p w14:paraId="089A841E" w14:textId="77777777" w:rsidR="00F44C3B" w:rsidRDefault="00F44C3B" w:rsidP="00BD5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1700728"/>
      <w:docPartObj>
        <w:docPartGallery w:val="Page Numbers (Bottom of Page)"/>
        <w:docPartUnique/>
      </w:docPartObj>
    </w:sdtPr>
    <w:sdtEndPr>
      <w:rPr>
        <w:noProof/>
      </w:rPr>
    </w:sdtEndPr>
    <w:sdtContent>
      <w:p w14:paraId="56FDD7DC" w14:textId="77777777" w:rsidR="00F44C3B" w:rsidRDefault="00F44C3B">
        <w:pPr>
          <w:pStyle w:val="Footer"/>
          <w:jc w:val="center"/>
          <w:rPr>
            <w:noProof/>
          </w:rPr>
        </w:pPr>
        <w:r>
          <w:fldChar w:fldCharType="begin"/>
        </w:r>
        <w:r>
          <w:instrText xml:space="preserve"> PAGE   \* MERGEFORMAT </w:instrText>
        </w:r>
        <w:r>
          <w:fldChar w:fldCharType="separate"/>
        </w:r>
        <w:r>
          <w:rPr>
            <w:noProof/>
          </w:rPr>
          <w:t>2</w:t>
        </w:r>
        <w:r>
          <w:rPr>
            <w:noProof/>
          </w:rPr>
          <w:fldChar w:fldCharType="end"/>
        </w:r>
      </w:p>
      <w:p w14:paraId="634EE857" w14:textId="77777777" w:rsidR="00F44C3B" w:rsidRDefault="0021158E" w:rsidP="00F44C3B">
        <w:pPr>
          <w:pStyle w:val="Footer"/>
          <w:jc w:val="left"/>
          <w:rPr>
            <w:noProof/>
          </w:rPr>
        </w:pPr>
      </w:p>
    </w:sdtContent>
  </w:sdt>
  <w:p w14:paraId="65342E24" w14:textId="050ED7CB" w:rsidR="00F44C3B" w:rsidRPr="001E667C" w:rsidRDefault="00F44C3B" w:rsidP="00F44C3B">
    <w:pPr>
      <w:pStyle w:val="Footer"/>
      <w:jc w:val="left"/>
    </w:pPr>
    <w:r w:rsidRPr="003A0B14">
      <w:rPr>
        <w:rStyle w:val="DocID"/>
        <w:rFonts w:eastAsiaTheme="minorHAnsi"/>
      </w:rPr>
      <w:fldChar w:fldCharType="begin"/>
    </w:r>
    <w:r w:rsidRPr="003A0B14">
      <w:rPr>
        <w:rStyle w:val="DocID"/>
        <w:rFonts w:eastAsiaTheme="minorHAnsi"/>
      </w:rPr>
      <w:instrText xml:space="preserve"> DOCPROPERTY "DocID" \* MERGEFORMAT </w:instrText>
    </w:r>
    <w:r w:rsidRPr="003A0B14">
      <w:rPr>
        <w:rStyle w:val="DocID"/>
        <w:rFonts w:eastAsiaTheme="minorHAnsi"/>
      </w:rPr>
      <w:fldChar w:fldCharType="separate"/>
    </w:r>
    <w:r w:rsidR="00581EE4" w:rsidRPr="00581EE4">
      <w:rPr>
        <w:rStyle w:val="DocID"/>
        <w:rFonts w:eastAsiaTheme="minorHAnsi"/>
      </w:rPr>
      <w:t>3076490.2</w:t>
    </w:r>
    <w:r w:rsidRPr="003A0B14">
      <w:rPr>
        <w:rStyle w:val="DocID"/>
        <w:rFonts w:eastAsia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381AE" w14:textId="77777777" w:rsidR="00F44C3B" w:rsidRDefault="00F44C3B" w:rsidP="00BD5194">
      <w:r>
        <w:separator/>
      </w:r>
    </w:p>
  </w:footnote>
  <w:footnote w:type="continuationSeparator" w:id="0">
    <w:p w14:paraId="508BC90E" w14:textId="77777777" w:rsidR="00F44C3B" w:rsidRDefault="00F44C3B" w:rsidP="00BD5194">
      <w:r>
        <w:continuationSeparator/>
      </w:r>
    </w:p>
  </w:footnote>
  <w:footnote w:id="1">
    <w:p w14:paraId="74040574" w14:textId="4D65A281" w:rsidR="009C7A53" w:rsidRDefault="009C7A53" w:rsidP="009C7A53">
      <w:pPr>
        <w:pStyle w:val="FootnoteText"/>
        <w:ind w:firstLine="720"/>
      </w:pPr>
      <w:r>
        <w:rPr>
          <w:rStyle w:val="FootnoteReference"/>
        </w:rPr>
        <w:footnoteRef/>
      </w:r>
      <w:r>
        <w:t xml:space="preserve">  </w:t>
      </w:r>
      <w:r w:rsidR="00AA23ED" w:rsidRPr="00AA23ED">
        <w:t>Administrative Procedure Act, Tex. Gov’t Code § 2001.001–.902 (APA).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F5064"/>
    <w:multiLevelType w:val="multilevel"/>
    <w:tmpl w:val="E56AB7DC"/>
    <w:lvl w:ilvl="0">
      <w:start w:val="1"/>
      <w:numFmt w:val="decimal"/>
      <w:lvlText w:val="%1."/>
      <w:lvlJc w:val="left"/>
      <w:pPr>
        <w:tabs>
          <w:tab w:val="num" w:pos="648"/>
        </w:tabs>
        <w:ind w:left="0" w:firstLine="0"/>
      </w:pPr>
      <w:rPr>
        <w:rFonts w:ascii="Times New Roman" w:eastAsia="Times New Roman" w:hAnsi="Times New Roman" w:hint="default"/>
        <w:color w:val="000000"/>
        <w:spacing w:val="0"/>
        <w:w w:val="100"/>
        <w:sz w:val="22"/>
        <w:vertAlign w:val="base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1B9E2098"/>
    <w:multiLevelType w:val="multilevel"/>
    <w:tmpl w:val="19286D9C"/>
    <w:lvl w:ilvl="0">
      <w:start w:val="1"/>
      <w:numFmt w:val="decimal"/>
      <w:lvlText w:val="%1."/>
      <w:lvlJc w:val="left"/>
      <w:pPr>
        <w:tabs>
          <w:tab w:val="left" w:pos="720"/>
        </w:tabs>
      </w:pPr>
      <w:rPr>
        <w:rFonts w:ascii="Times New Roman" w:eastAsia="Times New Roman" w:hAnsi="Times New Roman"/>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C3B7EC5"/>
    <w:multiLevelType w:val="multilevel"/>
    <w:tmpl w:val="A75CE17E"/>
    <w:lvl w:ilvl="0">
      <w:start w:val="24"/>
      <w:numFmt w:val="decimal"/>
      <w:lvlText w:val="%1."/>
      <w:lvlJc w:val="left"/>
      <w:pPr>
        <w:tabs>
          <w:tab w:val="num" w:pos="648"/>
        </w:tabs>
        <w:ind w:left="0" w:firstLine="0"/>
      </w:pPr>
      <w:rPr>
        <w:rFonts w:ascii="Times New Roman" w:eastAsia="Times New Roman" w:hAnsi="Times New Roman" w:hint="default"/>
        <w:b w:val="0"/>
        <w:i w:val="0"/>
        <w:color w:val="000000"/>
        <w:spacing w:val="0"/>
        <w:w w:val="100"/>
        <w:sz w:val="23"/>
        <w:vertAlign w:val="base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31C80EDC"/>
    <w:multiLevelType w:val="multilevel"/>
    <w:tmpl w:val="0E3EE170"/>
    <w:lvl w:ilvl="0">
      <w:start w:val="1"/>
      <w:numFmt w:val="decimal"/>
      <w:lvlText w:val="%1."/>
      <w:lvlJc w:val="left"/>
      <w:pPr>
        <w:tabs>
          <w:tab w:val="left" w:pos="648"/>
        </w:tabs>
      </w:pPr>
      <w:rPr>
        <w:rFonts w:ascii="Times New Roman" w:eastAsia="Times New Roman" w:hAnsi="Times New Roman"/>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44269F6"/>
    <w:multiLevelType w:val="hybridMultilevel"/>
    <w:tmpl w:val="9BD81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436E3B"/>
    <w:multiLevelType w:val="multilevel"/>
    <w:tmpl w:val="0E3EE170"/>
    <w:lvl w:ilvl="0">
      <w:start w:val="1"/>
      <w:numFmt w:val="decimal"/>
      <w:lvlText w:val="%1."/>
      <w:lvlJc w:val="left"/>
      <w:pPr>
        <w:tabs>
          <w:tab w:val="left" w:pos="648"/>
        </w:tabs>
      </w:pPr>
      <w:rPr>
        <w:rFonts w:ascii="Times New Roman" w:eastAsia="Times New Roman" w:hAnsi="Times New Roman"/>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CB11B26"/>
    <w:multiLevelType w:val="hybridMultilevel"/>
    <w:tmpl w:val="61B6FA1A"/>
    <w:lvl w:ilvl="0" w:tplc="92BA8D54">
      <w:start w:val="1"/>
      <w:numFmt w:val="upperRoman"/>
      <w:lvlText w:val="%1."/>
      <w:lvlJc w:val="left"/>
      <w:pPr>
        <w:ind w:left="1080" w:hanging="72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7C6761"/>
    <w:multiLevelType w:val="multilevel"/>
    <w:tmpl w:val="0E3EE170"/>
    <w:lvl w:ilvl="0">
      <w:start w:val="1"/>
      <w:numFmt w:val="decimal"/>
      <w:lvlText w:val="%1."/>
      <w:lvlJc w:val="left"/>
      <w:pPr>
        <w:tabs>
          <w:tab w:val="left" w:pos="648"/>
        </w:tabs>
      </w:pPr>
      <w:rPr>
        <w:rFonts w:ascii="Times New Roman" w:eastAsia="Times New Roman" w:hAnsi="Times New Roman"/>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5"/>
  </w:num>
  <w:num w:numId="3">
    <w:abstractNumId w:val="1"/>
  </w:num>
  <w:num w:numId="4">
    <w:abstractNumId w:val="0"/>
  </w:num>
  <w:num w:numId="5">
    <w:abstractNumId w:val="3"/>
  </w:num>
  <w:num w:numId="6">
    <w:abstractNumId w:val="7"/>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removePersonalInformation/>
  <w:removeDateAndTime/>
  <w:defaultTabStop w:val="720"/>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MRemoved" w:val="True"/>
    <w:docVar w:name="DateRemoved" w:val="True"/>
    <w:docVar w:name="DocIDAllPagesExceptFirst" w:val="False"/>
    <w:docVar w:name="DocIDAuthor" w:val="False"/>
    <w:docVar w:name="DocIDClientMatter" w:val="False"/>
    <w:docVar w:name="DocIDDate" w:val="False"/>
    <w:docVar w:name="DocIDDateText" w:val="False"/>
    <w:docVar w:name="DocIDDraft" w:val="False"/>
    <w:docVar w:name="DocIDEOD" w:val="False"/>
    <w:docVar w:name="DocIDFileName" w:val="False"/>
    <w:docVar w:name="DocIDFooter" w:val="True"/>
    <w:docVar w:name="DocIDLongDate" w:val="False"/>
    <w:docVar w:name="DocIDPrefix" w:val="False"/>
    <w:docVar w:name="DocIDPrintedDate" w:val="False"/>
    <w:docVar w:name="DocIDRemoved" w:val="False"/>
    <w:docVar w:name="DocIDTime" w:val="False"/>
    <w:docVar w:name="DocIDType" w:val="AllPages"/>
    <w:docVar w:name="DocIDVersion" w:val="True"/>
    <w:docVar w:name="DraftRemoved" w:val="True"/>
    <w:docVar w:name="IDInfo" w:val="F"/>
    <w:docVar w:name="LegacyDocIDRemoved" w:val="True"/>
    <w:docVar w:name="TimeRemoved" w:val="True"/>
  </w:docVars>
  <w:rsids>
    <w:rsidRoot w:val="0063367B"/>
    <w:rsid w:val="00016949"/>
    <w:rsid w:val="00031948"/>
    <w:rsid w:val="000323AF"/>
    <w:rsid w:val="00036327"/>
    <w:rsid w:val="00044A65"/>
    <w:rsid w:val="00047F55"/>
    <w:rsid w:val="00085EB7"/>
    <w:rsid w:val="00086EEB"/>
    <w:rsid w:val="00093C42"/>
    <w:rsid w:val="000B06C1"/>
    <w:rsid w:val="000D60F2"/>
    <w:rsid w:val="0010225E"/>
    <w:rsid w:val="0010459D"/>
    <w:rsid w:val="0011047A"/>
    <w:rsid w:val="0012337B"/>
    <w:rsid w:val="0013044F"/>
    <w:rsid w:val="00145519"/>
    <w:rsid w:val="00184AFB"/>
    <w:rsid w:val="001C515C"/>
    <w:rsid w:val="001C7F36"/>
    <w:rsid w:val="001F30F2"/>
    <w:rsid w:val="001F44BD"/>
    <w:rsid w:val="001F66B1"/>
    <w:rsid w:val="00203BE2"/>
    <w:rsid w:val="002040F8"/>
    <w:rsid w:val="0020516C"/>
    <w:rsid w:val="002062FE"/>
    <w:rsid w:val="0021158E"/>
    <w:rsid w:val="00214F2D"/>
    <w:rsid w:val="00222BE3"/>
    <w:rsid w:val="002504A3"/>
    <w:rsid w:val="002519EA"/>
    <w:rsid w:val="00261CE2"/>
    <w:rsid w:val="00264FCE"/>
    <w:rsid w:val="002771F4"/>
    <w:rsid w:val="00290267"/>
    <w:rsid w:val="002931E7"/>
    <w:rsid w:val="002A48B6"/>
    <w:rsid w:val="002C3E13"/>
    <w:rsid w:val="002F2B9D"/>
    <w:rsid w:val="00302B25"/>
    <w:rsid w:val="00305275"/>
    <w:rsid w:val="00305FF3"/>
    <w:rsid w:val="00355631"/>
    <w:rsid w:val="0036214A"/>
    <w:rsid w:val="00362440"/>
    <w:rsid w:val="00377849"/>
    <w:rsid w:val="003837FC"/>
    <w:rsid w:val="00395EED"/>
    <w:rsid w:val="003967EC"/>
    <w:rsid w:val="003B36CF"/>
    <w:rsid w:val="003B4AB5"/>
    <w:rsid w:val="003C66BE"/>
    <w:rsid w:val="003D72E5"/>
    <w:rsid w:val="004006D0"/>
    <w:rsid w:val="0041041E"/>
    <w:rsid w:val="00430792"/>
    <w:rsid w:val="0045405E"/>
    <w:rsid w:val="004549F5"/>
    <w:rsid w:val="004929E7"/>
    <w:rsid w:val="004934EF"/>
    <w:rsid w:val="00494AAD"/>
    <w:rsid w:val="004A7F65"/>
    <w:rsid w:val="004B00A1"/>
    <w:rsid w:val="004B332D"/>
    <w:rsid w:val="004D21F3"/>
    <w:rsid w:val="004D4251"/>
    <w:rsid w:val="005170C3"/>
    <w:rsid w:val="0052329D"/>
    <w:rsid w:val="00567223"/>
    <w:rsid w:val="00581EE4"/>
    <w:rsid w:val="005A087F"/>
    <w:rsid w:val="005A6FF6"/>
    <w:rsid w:val="005B23EA"/>
    <w:rsid w:val="005C526E"/>
    <w:rsid w:val="005C7D0D"/>
    <w:rsid w:val="00600D2E"/>
    <w:rsid w:val="00600F64"/>
    <w:rsid w:val="00606E52"/>
    <w:rsid w:val="0063367B"/>
    <w:rsid w:val="00641581"/>
    <w:rsid w:val="0064345C"/>
    <w:rsid w:val="00655291"/>
    <w:rsid w:val="00670B34"/>
    <w:rsid w:val="00670EA9"/>
    <w:rsid w:val="00680122"/>
    <w:rsid w:val="006A69A8"/>
    <w:rsid w:val="006B7A7B"/>
    <w:rsid w:val="006D3B18"/>
    <w:rsid w:val="006E424D"/>
    <w:rsid w:val="006F2044"/>
    <w:rsid w:val="00701A05"/>
    <w:rsid w:val="00710045"/>
    <w:rsid w:val="00717285"/>
    <w:rsid w:val="00721117"/>
    <w:rsid w:val="00724CB9"/>
    <w:rsid w:val="00751FD0"/>
    <w:rsid w:val="00765A5A"/>
    <w:rsid w:val="00770608"/>
    <w:rsid w:val="00772536"/>
    <w:rsid w:val="00780170"/>
    <w:rsid w:val="007D1CF6"/>
    <w:rsid w:val="007D4E31"/>
    <w:rsid w:val="007F4D01"/>
    <w:rsid w:val="0080588D"/>
    <w:rsid w:val="00843864"/>
    <w:rsid w:val="00853D4D"/>
    <w:rsid w:val="008A1051"/>
    <w:rsid w:val="008A339B"/>
    <w:rsid w:val="008C26F0"/>
    <w:rsid w:val="008C4C9D"/>
    <w:rsid w:val="008F371B"/>
    <w:rsid w:val="008F450B"/>
    <w:rsid w:val="009026B7"/>
    <w:rsid w:val="00915CA5"/>
    <w:rsid w:val="00921CB5"/>
    <w:rsid w:val="009262DE"/>
    <w:rsid w:val="0092736D"/>
    <w:rsid w:val="00960035"/>
    <w:rsid w:val="00981038"/>
    <w:rsid w:val="009922B4"/>
    <w:rsid w:val="009A05DF"/>
    <w:rsid w:val="009A0855"/>
    <w:rsid w:val="009A2624"/>
    <w:rsid w:val="009B149E"/>
    <w:rsid w:val="009C6C10"/>
    <w:rsid w:val="009C7A53"/>
    <w:rsid w:val="009D6DFC"/>
    <w:rsid w:val="00A0113E"/>
    <w:rsid w:val="00A018CD"/>
    <w:rsid w:val="00A0585E"/>
    <w:rsid w:val="00A13A9B"/>
    <w:rsid w:val="00A228A3"/>
    <w:rsid w:val="00A53C5B"/>
    <w:rsid w:val="00A674FE"/>
    <w:rsid w:val="00A70038"/>
    <w:rsid w:val="00A71C3E"/>
    <w:rsid w:val="00A73418"/>
    <w:rsid w:val="00A77BF8"/>
    <w:rsid w:val="00A907D2"/>
    <w:rsid w:val="00AA23ED"/>
    <w:rsid w:val="00AD4651"/>
    <w:rsid w:val="00AE49D5"/>
    <w:rsid w:val="00AF15B7"/>
    <w:rsid w:val="00B11231"/>
    <w:rsid w:val="00B14D70"/>
    <w:rsid w:val="00B16EA3"/>
    <w:rsid w:val="00B35CB7"/>
    <w:rsid w:val="00B5627B"/>
    <w:rsid w:val="00B571E7"/>
    <w:rsid w:val="00B852D2"/>
    <w:rsid w:val="00B90010"/>
    <w:rsid w:val="00B94FD4"/>
    <w:rsid w:val="00B97DE9"/>
    <w:rsid w:val="00BA6C4F"/>
    <w:rsid w:val="00BA7673"/>
    <w:rsid w:val="00BB6636"/>
    <w:rsid w:val="00BB720B"/>
    <w:rsid w:val="00BD5194"/>
    <w:rsid w:val="00C072D4"/>
    <w:rsid w:val="00C1080F"/>
    <w:rsid w:val="00C140EC"/>
    <w:rsid w:val="00C278D2"/>
    <w:rsid w:val="00C37BF8"/>
    <w:rsid w:val="00C50307"/>
    <w:rsid w:val="00C60F1F"/>
    <w:rsid w:val="00C67FC1"/>
    <w:rsid w:val="00CA5253"/>
    <w:rsid w:val="00CB5989"/>
    <w:rsid w:val="00CC3472"/>
    <w:rsid w:val="00CD478F"/>
    <w:rsid w:val="00CE4C5E"/>
    <w:rsid w:val="00CF042D"/>
    <w:rsid w:val="00D14B28"/>
    <w:rsid w:val="00D570FA"/>
    <w:rsid w:val="00D60D75"/>
    <w:rsid w:val="00D65D33"/>
    <w:rsid w:val="00D922F3"/>
    <w:rsid w:val="00DC2824"/>
    <w:rsid w:val="00DD13B0"/>
    <w:rsid w:val="00E006B3"/>
    <w:rsid w:val="00E11A0C"/>
    <w:rsid w:val="00E23999"/>
    <w:rsid w:val="00E26984"/>
    <w:rsid w:val="00E27D92"/>
    <w:rsid w:val="00E3284D"/>
    <w:rsid w:val="00E40C63"/>
    <w:rsid w:val="00E566A5"/>
    <w:rsid w:val="00E73363"/>
    <w:rsid w:val="00EA4EAB"/>
    <w:rsid w:val="00EB222B"/>
    <w:rsid w:val="00EE3EDF"/>
    <w:rsid w:val="00EF4384"/>
    <w:rsid w:val="00F052B7"/>
    <w:rsid w:val="00F059BD"/>
    <w:rsid w:val="00F2262F"/>
    <w:rsid w:val="00F33BE4"/>
    <w:rsid w:val="00F34E85"/>
    <w:rsid w:val="00F41F6C"/>
    <w:rsid w:val="00F43744"/>
    <w:rsid w:val="00F44C3B"/>
    <w:rsid w:val="00F52BE9"/>
    <w:rsid w:val="00F774DD"/>
    <w:rsid w:val="00FC564E"/>
    <w:rsid w:val="00FD03C3"/>
    <w:rsid w:val="00FE527D"/>
    <w:rsid w:val="00FE5462"/>
    <w:rsid w:val="00FF2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2EFE7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ocID">
    <w:name w:val="DocID"/>
    <w:basedOn w:val="DefaultParagraphFont"/>
    <w:rsid w:val="006F2044"/>
    <w:rPr>
      <w:rFonts w:ascii="Arial" w:eastAsia="Times New Roman" w:hAnsi="Arial" w:cs="Arial"/>
      <w:b w:val="0"/>
      <w:i w:val="0"/>
      <w:caps w:val="0"/>
      <w:vanish w:val="0"/>
      <w:color w:val="000000"/>
      <w:sz w:val="18"/>
      <w:szCs w:val="24"/>
      <w:u w:val="none"/>
    </w:rPr>
  </w:style>
  <w:style w:type="paragraph" w:styleId="BodyText">
    <w:name w:val="Body Text"/>
    <w:basedOn w:val="Normal"/>
    <w:link w:val="BodyTextChar"/>
    <w:uiPriority w:val="99"/>
    <w:semiHidden/>
    <w:unhideWhenUsed/>
    <w:rsid w:val="00BD5194"/>
    <w:pPr>
      <w:spacing w:after="120"/>
    </w:pPr>
  </w:style>
  <w:style w:type="character" w:customStyle="1" w:styleId="BodyTextChar">
    <w:name w:val="Body Text Char"/>
    <w:basedOn w:val="DefaultParagraphFont"/>
    <w:link w:val="BodyText"/>
    <w:uiPriority w:val="99"/>
    <w:semiHidden/>
    <w:rsid w:val="00BD5194"/>
  </w:style>
  <w:style w:type="paragraph" w:styleId="Footer">
    <w:name w:val="footer"/>
    <w:basedOn w:val="Normal"/>
    <w:link w:val="FooterChar"/>
    <w:uiPriority w:val="99"/>
    <w:unhideWhenUsed/>
    <w:rsid w:val="00BD5194"/>
    <w:pPr>
      <w:tabs>
        <w:tab w:val="center" w:pos="4680"/>
        <w:tab w:val="right" w:pos="9360"/>
      </w:tabs>
    </w:pPr>
  </w:style>
  <w:style w:type="character" w:customStyle="1" w:styleId="FooterChar">
    <w:name w:val="Footer Char"/>
    <w:basedOn w:val="DefaultParagraphFont"/>
    <w:link w:val="Footer"/>
    <w:uiPriority w:val="99"/>
    <w:rsid w:val="00BD5194"/>
  </w:style>
  <w:style w:type="paragraph" w:styleId="Header">
    <w:name w:val="header"/>
    <w:basedOn w:val="Normal"/>
    <w:link w:val="HeaderChar"/>
    <w:uiPriority w:val="99"/>
    <w:unhideWhenUsed/>
    <w:rsid w:val="00BD5194"/>
    <w:pPr>
      <w:tabs>
        <w:tab w:val="center" w:pos="4680"/>
        <w:tab w:val="right" w:pos="9360"/>
      </w:tabs>
    </w:pPr>
  </w:style>
  <w:style w:type="character" w:customStyle="1" w:styleId="HeaderChar">
    <w:name w:val="Header Char"/>
    <w:basedOn w:val="DefaultParagraphFont"/>
    <w:link w:val="Header"/>
    <w:uiPriority w:val="99"/>
    <w:rsid w:val="00BD5194"/>
  </w:style>
  <w:style w:type="paragraph" w:styleId="ListParagraph">
    <w:name w:val="List Paragraph"/>
    <w:basedOn w:val="Normal"/>
    <w:uiPriority w:val="34"/>
    <w:qFormat/>
    <w:rsid w:val="00261CE2"/>
    <w:pPr>
      <w:ind w:left="720"/>
      <w:contextualSpacing/>
    </w:pPr>
  </w:style>
  <w:style w:type="paragraph" w:styleId="BalloonText">
    <w:name w:val="Balloon Text"/>
    <w:basedOn w:val="Normal"/>
    <w:link w:val="BalloonTextChar"/>
    <w:uiPriority w:val="99"/>
    <w:semiHidden/>
    <w:unhideWhenUsed/>
    <w:rsid w:val="002062FE"/>
    <w:rPr>
      <w:rFonts w:ascii="Tahoma" w:hAnsi="Tahoma" w:cs="Tahoma"/>
      <w:sz w:val="16"/>
      <w:szCs w:val="16"/>
    </w:rPr>
  </w:style>
  <w:style w:type="character" w:customStyle="1" w:styleId="BalloonTextChar">
    <w:name w:val="Balloon Text Char"/>
    <w:basedOn w:val="DefaultParagraphFont"/>
    <w:link w:val="BalloonText"/>
    <w:uiPriority w:val="99"/>
    <w:semiHidden/>
    <w:rsid w:val="002062FE"/>
    <w:rPr>
      <w:rFonts w:ascii="Tahoma" w:hAnsi="Tahoma" w:cs="Tahoma"/>
      <w:sz w:val="16"/>
      <w:szCs w:val="16"/>
    </w:rPr>
  </w:style>
  <w:style w:type="character" w:styleId="Hyperlink">
    <w:name w:val="Hyperlink"/>
    <w:basedOn w:val="DefaultParagraphFont"/>
    <w:uiPriority w:val="99"/>
    <w:unhideWhenUsed/>
    <w:rsid w:val="002931E7"/>
    <w:rPr>
      <w:color w:val="0000FF" w:themeColor="hyperlink"/>
      <w:u w:val="single"/>
    </w:rPr>
  </w:style>
  <w:style w:type="character" w:styleId="PlaceholderText">
    <w:name w:val="Placeholder Text"/>
    <w:basedOn w:val="DefaultParagraphFont"/>
    <w:uiPriority w:val="99"/>
    <w:semiHidden/>
    <w:rsid w:val="00E566A5"/>
    <w:rPr>
      <w:color w:val="808080"/>
    </w:rPr>
  </w:style>
  <w:style w:type="character" w:styleId="CommentReference">
    <w:name w:val="annotation reference"/>
    <w:basedOn w:val="DefaultParagraphFont"/>
    <w:uiPriority w:val="99"/>
    <w:semiHidden/>
    <w:unhideWhenUsed/>
    <w:rsid w:val="00CA5253"/>
    <w:rPr>
      <w:sz w:val="16"/>
      <w:szCs w:val="16"/>
    </w:rPr>
  </w:style>
  <w:style w:type="paragraph" w:styleId="CommentText">
    <w:name w:val="annotation text"/>
    <w:basedOn w:val="Normal"/>
    <w:link w:val="CommentTextChar"/>
    <w:uiPriority w:val="99"/>
    <w:semiHidden/>
    <w:unhideWhenUsed/>
    <w:rsid w:val="00CA5253"/>
    <w:rPr>
      <w:sz w:val="20"/>
      <w:szCs w:val="20"/>
    </w:rPr>
  </w:style>
  <w:style w:type="character" w:customStyle="1" w:styleId="CommentTextChar">
    <w:name w:val="Comment Text Char"/>
    <w:basedOn w:val="DefaultParagraphFont"/>
    <w:link w:val="CommentText"/>
    <w:uiPriority w:val="99"/>
    <w:semiHidden/>
    <w:rsid w:val="00CA5253"/>
    <w:rPr>
      <w:sz w:val="20"/>
      <w:szCs w:val="20"/>
    </w:rPr>
  </w:style>
  <w:style w:type="paragraph" w:styleId="CommentSubject">
    <w:name w:val="annotation subject"/>
    <w:basedOn w:val="CommentText"/>
    <w:next w:val="CommentText"/>
    <w:link w:val="CommentSubjectChar"/>
    <w:uiPriority w:val="99"/>
    <w:semiHidden/>
    <w:unhideWhenUsed/>
    <w:rsid w:val="00CA5253"/>
    <w:rPr>
      <w:b/>
      <w:bCs/>
    </w:rPr>
  </w:style>
  <w:style w:type="character" w:customStyle="1" w:styleId="CommentSubjectChar">
    <w:name w:val="Comment Subject Char"/>
    <w:basedOn w:val="CommentTextChar"/>
    <w:link w:val="CommentSubject"/>
    <w:uiPriority w:val="99"/>
    <w:semiHidden/>
    <w:rsid w:val="00CA5253"/>
    <w:rPr>
      <w:b/>
      <w:bCs/>
      <w:sz w:val="20"/>
      <w:szCs w:val="20"/>
    </w:rPr>
  </w:style>
  <w:style w:type="paragraph" w:styleId="FootnoteText">
    <w:name w:val="footnote text"/>
    <w:basedOn w:val="Normal"/>
    <w:link w:val="FootnoteTextChar"/>
    <w:uiPriority w:val="99"/>
    <w:semiHidden/>
    <w:unhideWhenUsed/>
    <w:rsid w:val="009C7A53"/>
    <w:rPr>
      <w:sz w:val="20"/>
      <w:szCs w:val="20"/>
    </w:rPr>
  </w:style>
  <w:style w:type="character" w:customStyle="1" w:styleId="FootnoteTextChar">
    <w:name w:val="Footnote Text Char"/>
    <w:basedOn w:val="DefaultParagraphFont"/>
    <w:link w:val="FootnoteText"/>
    <w:uiPriority w:val="99"/>
    <w:semiHidden/>
    <w:rsid w:val="009C7A53"/>
    <w:rPr>
      <w:sz w:val="20"/>
      <w:szCs w:val="20"/>
    </w:rPr>
  </w:style>
  <w:style w:type="character" w:styleId="FootnoteReference">
    <w:name w:val="footnote reference"/>
    <w:basedOn w:val="DefaultParagraphFont"/>
    <w:uiPriority w:val="99"/>
    <w:semiHidden/>
    <w:unhideWhenUsed/>
    <w:rsid w:val="009C7A53"/>
    <w:rPr>
      <w:vertAlign w:val="superscript"/>
    </w:rPr>
  </w:style>
  <w:style w:type="paragraph" w:customStyle="1" w:styleId="Normaldouble">
    <w:name w:val="Normal double"/>
    <w:basedOn w:val="Normal"/>
    <w:link w:val="NormaldoubleChar"/>
    <w:rsid w:val="00CC3472"/>
    <w:pPr>
      <w:spacing w:line="480" w:lineRule="auto"/>
    </w:pPr>
    <w:rPr>
      <w:rFonts w:eastAsia="Times New Roman" w:cs="Times New Roman"/>
      <w:szCs w:val="20"/>
    </w:rPr>
  </w:style>
  <w:style w:type="character" w:customStyle="1" w:styleId="NormaldoubleChar">
    <w:name w:val="Normal double Char"/>
    <w:link w:val="Normaldouble"/>
    <w:rsid w:val="00CC3472"/>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 i M a n a g e ! 3 0 7 6 4 9 0 . 2 < / d o c u m e n t i d >  
     < s e n d e r i d > P G R E G G < / s e n d e r i d >  
     < s e n d e r e m a i l > P G R E G G @ D B C L L P . C O M < / s e n d e r e m a i l >  
     < l a s t m o d i f i e d > 2 0 1 9 - 1 1 - 1 4 T 1 6 : 1 5 : 0 0 . 0 0 0 0 0 0 0 - 0 6 : 0 0 < / l a s t m o d i f i e d >  
     < d a t a b a s e > i M a n a g e < / d a t a b a s e >  
 < / p r o p e r t i e s > 
</file>

<file path=customXml/itemProps1.xml><?xml version="1.0" encoding="utf-8"?>
<ds:datastoreItem xmlns:ds="http://schemas.openxmlformats.org/officeDocument/2006/customXml" ds:itemID="{D317C3A4-6484-42DB-BECC-2D5895047614}">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2939</Words>
  <Characters>15843</Characters>
  <Application>Microsoft Office Word</Application>
  <DocSecurity>0</DocSecurity>
  <Lines>132</Lines>
  <Paragraphs>37</Paragraphs>
  <ScaleCrop>false</ScaleCrop>
  <Company/>
  <LinksUpToDate>false</LinksUpToDate>
  <CharactersWithSpaces>18745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2020-02-27T19:10:00Z</dcterms:created>
  <dcterms:modified xsi:type="dcterms:W3CDTF">2020-02-27T19:11:00Z</dcterms:modified>
</cp:coreProperties>
</file>